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F" w:rsidRPr="00D723CF" w:rsidRDefault="00D723CF" w:rsidP="00D723CF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one"/>
      <w:bookmarkEnd w:id="0"/>
      <w:r w:rsidRPr="00D723CF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CEL-QPCE1000全能型太阳能电池光谱响应系统</w:t>
      </w:r>
    </w:p>
    <w:p w:rsidR="00D723CF" w:rsidRPr="00D723CF" w:rsidRDefault="00D723CF" w:rsidP="00D723C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723CF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1）多种高稳定光源（氙灯、钨灯、氘灯等）可选，保证宽光谱范围测量；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2）高精度光学分光系统，消慧差设计，保证良好的波长准确度和重复性，杂散光小；配自动滤光片轮，消除多级光谱影响。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3）交流、直流测量方式，电磁屏蔽，超强弱信号处理能力，高信噪比，保证测量精度。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4）专用定制样品室及专利样品架，夹持方便，电极接触好，对弱信号测试干扰小。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5）自主研发弱信号控制器，内含前置放大器，信号自动切换，完成各类信号的切换。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6）配置多种规格偏置滤光片用于测量。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7）自动快门控制主光和偏光的开闭，方便测试。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8）恒温、变温设备，方便对电池片进行温度控制。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9）真空吸附样品测试台，可定制专属测试台。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10）光路监视功能，有效扣除光源不稳定带来的测试误差，提高测试精度。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11）完整的全自动化专用系统软件：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12）软件集成了分光系统、多级谱滤除装置、弱信号切换、A/D、采集、处理等设备的选择和参数设置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13）软件自动扫描、数据计算，及计算结果的图、表文件自动生成与显示，多种格式的数据和图片备份和打印输出功能，多组数据对比功能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14）软件系统误差的自动去除，系统误差、线性误差、周期误差、T误差的自动校验。</w:t>
      </w:r>
    </w:p>
    <w:p w:rsidR="00D723CF" w:rsidRPr="00D723CF" w:rsidRDefault="00D723CF" w:rsidP="00D723CF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D723CF">
        <w:rPr>
          <w:rFonts w:ascii="微软雅黑" w:eastAsia="微软雅黑" w:hAnsi="微软雅黑" w:cs="宋体" w:hint="eastAsia"/>
          <w:b/>
          <w:bCs/>
          <w:color w:val="000000"/>
          <w:kern w:val="0"/>
        </w:rPr>
        <w:lastRenderedPageBreak/>
        <w:t>产品应用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CEL-QPCE1000全能型太阳能电池光谱响应系统（QE/IPCE），主要用分析半导体材料、太阳能电池的各种性能，如光谱反射率（Spectral Reflectivity）、量子效率(Quantum Efficiency) 或IPCE (Monochromatic Incident Photon-to-Electron Conversion Efficiency)、光谱透过率（Transmissivity）、短路电流密度（Current Density）等。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D723CF">
        <w:rPr>
          <w:rFonts w:ascii="微软雅黑" w:eastAsia="微软雅黑" w:hAnsi="微软雅黑" w:cs="宋体" w:hint="eastAsia"/>
          <w:b/>
          <w:bCs/>
          <w:color w:val="000000"/>
          <w:kern w:val="0"/>
        </w:rPr>
        <w:t>1）适用电池：（单结、双结、三结）、单晶硅、多晶硅、染料敏化、非晶硅、微晶硅、砷化镓、铟镓磷、磷化铟、锗、碲化镉、铜铟硒、铜铟镓硒、有机太阳电池、聚合物太阳电池。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D723CF">
        <w:rPr>
          <w:rFonts w:ascii="微软雅黑" w:eastAsia="微软雅黑" w:hAnsi="微软雅黑" w:cs="宋体" w:hint="eastAsia"/>
          <w:b/>
          <w:bCs/>
          <w:color w:val="000000"/>
          <w:kern w:val="0"/>
        </w:rPr>
        <w:t>2）测量项目：绝对光谱响应，光谱透过率，光谱反射率，短路电流密度，内、外量子效率等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光谱响应曲线：不同波长的光辐射转换成电能的效率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光谱反射率曲线：减反膜和制绒的整体效果的反应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外量子效率曲线：光子转化为电能的总效率</w:t>
      </w:r>
      <w:r w:rsidRPr="00D723C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内量子效率曲线：剔除了反射光的影响，真实反应光电转化的效率</w:t>
      </w:r>
      <w:r w:rsidRPr="00D723CF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</w:p>
    <w:p w:rsidR="00D723CF" w:rsidRPr="00D723CF" w:rsidRDefault="00D723CF" w:rsidP="00D723C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Start w:id="3" w:name="four"/>
      <w:bookmarkEnd w:id="2"/>
      <w:bookmarkEnd w:id="3"/>
      <w:r w:rsidRPr="00D723CF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3"/>
        <w:gridCol w:w="5409"/>
      </w:tblGrid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参数</w:t>
            </w:r>
          </w:p>
        </w:tc>
      </w:tr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适用电池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单晶硅、多晶硅、染料敏化、有机太阳电池</w:t>
            </w:r>
          </w:p>
        </w:tc>
      </w:tr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控制模式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软件控制、全自动扫描、自动消除误差、自动扣除背景</w:t>
            </w:r>
          </w:p>
        </w:tc>
      </w:tr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光谱范围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200-2500nm（可选）</w:t>
            </w:r>
          </w:p>
        </w:tc>
      </w:tr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扫描间隔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≥1nm连续可调</w:t>
            </w:r>
          </w:p>
        </w:tc>
      </w:tr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光谱扫描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全自动、连续</w:t>
            </w:r>
          </w:p>
        </w:tc>
      </w:tr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测试结果重复性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&lt;0.3%（短路电流）</w:t>
            </w:r>
          </w:p>
        </w:tc>
      </w:tr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工作模式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交流模式AC、直流模式DC</w:t>
            </w:r>
          </w:p>
        </w:tc>
      </w:tr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斩波频率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5-1000Hz</w:t>
            </w:r>
          </w:p>
        </w:tc>
      </w:tr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温控台：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温控范围5-40℃（±0.5℃），选配</w:t>
            </w:r>
          </w:p>
        </w:tc>
      </w:tr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偏置光源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配置两路、可对三结以上复杂薄膜电池的测试</w:t>
            </w:r>
          </w:p>
        </w:tc>
      </w:tr>
      <w:tr w:rsidR="00D723CF" w:rsidRPr="00D723CF" w:rsidTr="00D723C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单色仪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3CF" w:rsidRPr="00D723CF" w:rsidRDefault="00D723CF" w:rsidP="00D723C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723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可选配配置双单色仪、双光路监视</w:t>
            </w:r>
          </w:p>
        </w:tc>
      </w:tr>
    </w:tbl>
    <w:p w:rsidR="00D723CF" w:rsidRPr="00D723CF" w:rsidRDefault="00D723CF" w:rsidP="00D723C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276850" cy="3773817"/>
            <wp:effectExtent l="19050" t="0" r="0" b="0"/>
            <wp:docPr id="1" name="图片 1" descr="http://test92.cindanet.com/uploadfile/2017/0612/2017061210035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12/201706121003549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45" cy="377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D4" w:rsidRDefault="00593ED4"/>
    <w:sectPr w:rsidR="00593ED4" w:rsidSect="00FE6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1B" w:rsidRDefault="00D44C1B" w:rsidP="00A914A5">
      <w:r>
        <w:separator/>
      </w:r>
    </w:p>
  </w:endnote>
  <w:endnote w:type="continuationSeparator" w:id="1">
    <w:p w:rsidR="00D44C1B" w:rsidRDefault="00D44C1B" w:rsidP="00A9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1B" w:rsidRDefault="00D44C1B" w:rsidP="00A914A5">
      <w:r>
        <w:separator/>
      </w:r>
    </w:p>
  </w:footnote>
  <w:footnote w:type="continuationSeparator" w:id="1">
    <w:p w:rsidR="00D44C1B" w:rsidRDefault="00D44C1B" w:rsidP="00A9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A5"/>
    <w:rsid w:val="00593ED4"/>
    <w:rsid w:val="00A914A5"/>
    <w:rsid w:val="00B3051C"/>
    <w:rsid w:val="00D44C1B"/>
    <w:rsid w:val="00D723CF"/>
    <w:rsid w:val="00DB3752"/>
    <w:rsid w:val="00F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4A5"/>
    <w:rPr>
      <w:sz w:val="18"/>
      <w:szCs w:val="18"/>
    </w:rPr>
  </w:style>
  <w:style w:type="character" w:styleId="a5">
    <w:name w:val="Strong"/>
    <w:basedOn w:val="a0"/>
    <w:uiPriority w:val="22"/>
    <w:qFormat/>
    <w:rsid w:val="00A914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91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2017-07-11T08:46:00Z</dcterms:created>
  <dcterms:modified xsi:type="dcterms:W3CDTF">2017-07-11T08:46:00Z</dcterms:modified>
</cp:coreProperties>
</file>