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39" w:rsidRPr="00AA1139" w:rsidRDefault="00AA1139" w:rsidP="00AA1139">
      <w:pPr>
        <w:widowControl/>
        <w:ind w:left="7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bookmarkStart w:id="0" w:name="one"/>
      <w:bookmarkEnd w:id="0"/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内照多平行样反应（光化学反应仪）</w:t>
      </w:r>
    </w:p>
    <w:p w:rsidR="00AA1139" w:rsidRPr="00AA1139" w:rsidRDefault="00AA1139" w:rsidP="00AA113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CEL-LAB500系列光化学反应仪是中教金源CEAULIGHT针对，催化剂的筛选，提高光催化的效率，可以实同时多个样品同时实验，实现了平行样品的分析。</w:t>
      </w:r>
    </w:p>
    <w:p w:rsidR="00AA1139" w:rsidRPr="00AA1139" w:rsidRDefault="00AA1139" w:rsidP="00AA113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1" w:name="two"/>
      <w:bookmarkEnd w:id="1"/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产品应用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主要用于研究气相或液相介质，固定或流动体。</w:t>
      </w:r>
    </w:p>
    <w:p w:rsidR="00AA1139" w:rsidRPr="00AA1139" w:rsidRDefault="00AA1139" w:rsidP="00AA113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three"/>
      <w:bookmarkEnd w:id="2"/>
      <w:r w:rsidRPr="00AA113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详细介绍</w:t>
      </w:r>
    </w:p>
    <w:tbl>
      <w:tblPr>
        <w:tblpPr w:leftFromText="45" w:rightFromText="45" w:vertAnchor="text"/>
        <w:tblW w:w="924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0"/>
        <w:gridCol w:w="4275"/>
        <w:gridCol w:w="3075"/>
      </w:tblGrid>
      <w:tr w:rsidR="00AA1139" w:rsidRPr="00AA1139" w:rsidTr="00AA1139">
        <w:trPr>
          <w:trHeight w:val="570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AA1139" w:rsidRPr="00AA1139" w:rsidTr="00AA1139">
        <w:trPr>
          <w:trHeight w:val="570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CEL-LAB500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光源、主机、箱体、滤光片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基本配置型</w:t>
            </w:r>
          </w:p>
        </w:tc>
      </w:tr>
      <w:tr w:rsidR="00AA1139" w:rsidRPr="00AA1139" w:rsidTr="00AA1139">
        <w:trPr>
          <w:trHeight w:val="570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CEL-LAB500E3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光源、主机、箱体、滤光片、单片机控制总成、1000W水机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数控型</w:t>
            </w:r>
          </w:p>
        </w:tc>
      </w:tr>
      <w:tr w:rsidR="00AA1139" w:rsidRPr="00AA1139" w:rsidTr="00AA1139">
        <w:trPr>
          <w:trHeight w:val="570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CEL-LAB500E5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光源、</w:t>
            </w:r>
            <w:r w:rsidRPr="00AA11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可旋转主机</w:t>
            </w: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、箱体、滤光片、单片机控制总成、1000W水机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139" w:rsidRPr="00AA1139" w:rsidRDefault="00AA1139" w:rsidP="00AA113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AA11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智能型，实现12位反应管围绕光源旋转，提高照射均匀性</w:t>
            </w:r>
          </w:p>
        </w:tc>
      </w:tr>
    </w:tbl>
    <w:p w:rsidR="00AA1139" w:rsidRPr="00AA1139" w:rsidRDefault="00AA1139" w:rsidP="00AA1139">
      <w:pPr>
        <w:widowControl/>
        <w:spacing w:after="240"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3448050" cy="5314950"/>
            <wp:effectExtent l="19050" t="0" r="0" b="0"/>
            <wp:docPr id="1" name="图片 1" descr="http://test92.cindanet.com/uploadfile/2017/0607/20170607092354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7/201706070923545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505075" cy="2724150"/>
            <wp:effectExtent l="19050" t="0" r="9525" b="0"/>
            <wp:docPr id="2" name="图片 2" descr="http://test92.cindanet.com/uploadfile/2017/0607/2017060709235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7/2017060709235423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39" w:rsidRPr="00AA1139" w:rsidRDefault="00AA1139" w:rsidP="00AA1139">
      <w:pPr>
        <w:widowControl/>
        <w:spacing w:after="240"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3" w:name="four"/>
      <w:bookmarkEnd w:id="3"/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lastRenderedPageBreak/>
        <w:t>规格参数</w:t>
      </w:r>
      <w:r w:rsidRPr="00AA113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CEL-LAB500多位光化学反应仪推荐标准配置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1.可见光光实验仪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电功率：500W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光源长度：220mm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发光长度：180mm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光源波长范围：300-1100nm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实验波长：350-780nm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光源配件：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500W氙灯光源专用电源系统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电源线及其他附件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2.紫外光实验仪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电功率：500W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光源长度：220mm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发光长度：180mm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光源波长范围：200-1100nm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实验波长：254nm、280nm、313nm、334nm、365nm、380nm、405nm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光源配件：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500W汞灯光源专用电源系统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电源线及其他附件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3.光催化反应器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箱体尺寸：400*400*700mm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冷却方式：循环风冷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电源控制：风扇、光源、其他用电设备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电源供电：220V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最大功率：1000W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观察视窗：50*50mm两个（防紫外防强光）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内照式环形反应平台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八位反应器，适合10-100ml各种容量实验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一体式多项磁力搅拌装置，搅拌速度2500RPM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内置高透射石英冷阱，光源冷却及滤除红外光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A1139">
        <w:rPr>
          <w:rFonts w:ascii="微软雅黑" w:eastAsia="微软雅黑" w:hAnsi="微软雅黑" w:cs="宋体" w:hint="eastAsia"/>
          <w:b/>
          <w:bCs/>
          <w:color w:val="000000"/>
          <w:kern w:val="0"/>
        </w:rPr>
        <w:t>4. 产品配置：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高稳定氙灯光源系统1套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氙灯光源专用电源1套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可见光滤光片6片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电源、数据线及其他附件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高稳定汞灯光源系统1套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汞灯光源专用电源1套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紫外光滤光片6片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电源、数据线及其他附件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400*400*700光化学反应箱1台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8-12位内照式环形反应平台及附件1套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冷却水循环机及附件1套（选配）</w:t>
      </w:r>
      <w:r w:rsidRPr="00AA113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标配10-50ml反应管8支</w:t>
      </w:r>
    </w:p>
    <w:p w:rsidR="00593ED4" w:rsidRPr="00AA1139" w:rsidRDefault="00593ED4"/>
    <w:sectPr w:rsidR="00593ED4" w:rsidRPr="00AA1139" w:rsidSect="00EC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6C" w:rsidRDefault="0043296C" w:rsidP="00A914A5">
      <w:r>
        <w:separator/>
      </w:r>
    </w:p>
  </w:endnote>
  <w:endnote w:type="continuationSeparator" w:id="1">
    <w:p w:rsidR="0043296C" w:rsidRDefault="0043296C" w:rsidP="00A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6C" w:rsidRDefault="0043296C" w:rsidP="00A914A5">
      <w:r>
        <w:separator/>
      </w:r>
    </w:p>
  </w:footnote>
  <w:footnote w:type="continuationSeparator" w:id="1">
    <w:p w:rsidR="0043296C" w:rsidRDefault="0043296C" w:rsidP="00A9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4A5"/>
    <w:rsid w:val="0043296C"/>
    <w:rsid w:val="00593ED4"/>
    <w:rsid w:val="00A914A5"/>
    <w:rsid w:val="00AA1139"/>
    <w:rsid w:val="00B3051C"/>
    <w:rsid w:val="00DB3752"/>
    <w:rsid w:val="00E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4A5"/>
    <w:rPr>
      <w:sz w:val="18"/>
      <w:szCs w:val="18"/>
    </w:rPr>
  </w:style>
  <w:style w:type="character" w:styleId="a5">
    <w:name w:val="Strong"/>
    <w:basedOn w:val="a0"/>
    <w:uiPriority w:val="22"/>
    <w:qFormat/>
    <w:rsid w:val="00A914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9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2017-07-11T08:23:00Z</dcterms:created>
  <dcterms:modified xsi:type="dcterms:W3CDTF">2017-07-11T08:23:00Z</dcterms:modified>
</cp:coreProperties>
</file>