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0A" w:rsidRPr="0091140A" w:rsidRDefault="0091140A" w:rsidP="0091140A">
      <w:pPr>
        <w:widowControl/>
        <w:jc w:val="left"/>
        <w:rPr>
          <w:rFonts w:ascii="宋体" w:eastAsia="宋体" w:hAnsi="宋体" w:cs="宋体"/>
          <w:kern w:val="0"/>
          <w:sz w:val="24"/>
          <w:szCs w:val="24"/>
        </w:rPr>
      </w:pPr>
      <w:r w:rsidRPr="0091140A">
        <w:rPr>
          <w:rFonts w:ascii="宋体" w:eastAsia="宋体" w:hAnsi="宋体" w:cs="宋体"/>
          <w:b/>
          <w:bCs/>
          <w:kern w:val="0"/>
          <w:sz w:val="24"/>
          <w:szCs w:val="24"/>
        </w:rPr>
        <w:t>CEL-SPH2N-D9单反全自动光解水制氢系统</w:t>
      </w:r>
      <w:r w:rsidRPr="0091140A">
        <w:rPr>
          <w:rFonts w:ascii="宋体" w:eastAsia="宋体" w:hAnsi="宋体" w:cs="宋体"/>
          <w:kern w:val="0"/>
          <w:sz w:val="24"/>
          <w:szCs w:val="24"/>
        </w:rPr>
        <w:t xml:space="preserve"> </w:t>
      </w:r>
    </w:p>
    <w:p w:rsidR="0091140A" w:rsidRDefault="0091140A" w:rsidP="0091140A">
      <w:pPr>
        <w:widowControl/>
        <w:spacing w:before="100" w:beforeAutospacing="1" w:after="100" w:afterAutospacing="1"/>
        <w:jc w:val="left"/>
        <w:rPr>
          <w:rFonts w:ascii="宋体" w:eastAsia="宋体" w:hAnsi="宋体" w:cs="宋体" w:hint="eastAsia"/>
          <w:kern w:val="0"/>
          <w:sz w:val="24"/>
          <w:szCs w:val="24"/>
        </w:rPr>
      </w:pPr>
      <w:r w:rsidRPr="0091140A">
        <w:rPr>
          <w:rFonts w:ascii="宋体" w:eastAsia="宋体" w:hAnsi="宋体" w:cs="宋体"/>
          <w:kern w:val="0"/>
          <w:sz w:val="24"/>
          <w:szCs w:val="24"/>
        </w:rPr>
        <w:t>CEL-SPH2N-D9光催化活性评价系统（全自动玻璃阀门）含主机，含全自动控制阀门，全自动控制软件、可任意设置采样时间和采样次数，系统完全电脑控制，无需繁琐的阀门操作。</w:t>
      </w:r>
    </w:p>
    <w:p w:rsidR="0091140A" w:rsidRPr="0091140A" w:rsidRDefault="0091140A" w:rsidP="0091140A">
      <w:pPr>
        <w:widowControl/>
        <w:spacing w:before="100" w:beforeAutospacing="1" w:after="100" w:afterAutospacing="1"/>
        <w:jc w:val="left"/>
        <w:rPr>
          <w:rFonts w:ascii="宋体" w:eastAsia="宋体" w:hAnsi="宋体" w:cs="宋体"/>
          <w:kern w:val="0"/>
          <w:sz w:val="24"/>
          <w:szCs w:val="24"/>
        </w:rPr>
      </w:pPr>
      <w:r>
        <w:rPr>
          <w:noProof/>
        </w:rPr>
        <w:drawing>
          <wp:inline distT="0" distB="0" distL="0" distR="0">
            <wp:extent cx="3581400" cy="4772025"/>
            <wp:effectExtent l="0" t="0" r="0" b="9525"/>
            <wp:docPr id="1" name="图片 1" descr="http://test92.cindanet.com/uploadfile/2017/0609/201706091011022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92.cindanet.com/uploadfile/2017/0609/201706091011022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81400" cy="4772025"/>
                    </a:xfrm>
                    <a:prstGeom prst="rect">
                      <a:avLst/>
                    </a:prstGeom>
                    <a:noFill/>
                    <a:ln>
                      <a:noFill/>
                    </a:ln>
                  </pic:spPr>
                </pic:pic>
              </a:graphicData>
            </a:graphic>
          </wp:inline>
        </w:drawing>
      </w:r>
    </w:p>
    <w:p w:rsidR="0091140A" w:rsidRPr="0091140A" w:rsidRDefault="0091140A" w:rsidP="0091140A">
      <w:pPr>
        <w:widowControl/>
        <w:spacing w:before="100" w:beforeAutospacing="1" w:after="100" w:afterAutospacing="1"/>
        <w:jc w:val="left"/>
        <w:rPr>
          <w:rFonts w:ascii="宋体" w:eastAsia="宋体" w:hAnsi="宋体" w:cs="宋体"/>
          <w:kern w:val="0"/>
          <w:sz w:val="24"/>
          <w:szCs w:val="24"/>
        </w:rPr>
      </w:pPr>
      <w:r>
        <w:rPr>
          <w:rFonts w:ascii="宋体" w:eastAsia="宋体" w:hAnsi="宋体" w:cs="宋体"/>
          <w:kern w:val="0"/>
          <w:sz w:val="24"/>
          <w:szCs w:val="24"/>
        </w:rPr>
        <w:t>型</w:t>
      </w:r>
      <w:r>
        <w:rPr>
          <w:rFonts w:ascii="宋体" w:eastAsia="宋体" w:hAnsi="宋体" w:cs="宋体" w:hint="eastAsia"/>
          <w:kern w:val="0"/>
          <w:sz w:val="24"/>
          <w:szCs w:val="24"/>
        </w:rPr>
        <w:t xml:space="preserve">  </w:t>
      </w:r>
      <w:r w:rsidRPr="0091140A">
        <w:rPr>
          <w:rFonts w:ascii="宋体" w:eastAsia="宋体" w:hAnsi="宋体" w:cs="宋体"/>
          <w:kern w:val="0"/>
          <w:sz w:val="24"/>
          <w:szCs w:val="24"/>
        </w:rPr>
        <w:t>号：CEL-SPH2N-D9</w:t>
      </w:r>
    </w:p>
    <w:p w:rsidR="0091140A" w:rsidRDefault="0091140A" w:rsidP="0091140A">
      <w:pPr>
        <w:widowControl/>
        <w:spacing w:before="100" w:beforeAutospacing="1" w:after="100" w:afterAutospacing="1"/>
        <w:jc w:val="left"/>
        <w:rPr>
          <w:rFonts w:ascii="宋体" w:eastAsia="宋体" w:hAnsi="宋体" w:cs="宋体" w:hint="eastAsia"/>
          <w:kern w:val="0"/>
          <w:sz w:val="24"/>
          <w:szCs w:val="24"/>
        </w:rPr>
      </w:pPr>
      <w:r>
        <w:rPr>
          <w:rFonts w:ascii="宋体" w:eastAsia="宋体" w:hAnsi="宋体" w:cs="宋体"/>
          <w:kern w:val="0"/>
          <w:sz w:val="24"/>
          <w:szCs w:val="24"/>
        </w:rPr>
        <w:t>产</w:t>
      </w:r>
      <w:r>
        <w:rPr>
          <w:rFonts w:ascii="宋体" w:eastAsia="宋体" w:hAnsi="宋体" w:cs="宋体" w:hint="eastAsia"/>
          <w:kern w:val="0"/>
          <w:sz w:val="24"/>
          <w:szCs w:val="24"/>
        </w:rPr>
        <w:t xml:space="preserve">  </w:t>
      </w:r>
      <w:r w:rsidRPr="0091140A">
        <w:rPr>
          <w:rFonts w:ascii="宋体" w:eastAsia="宋体" w:hAnsi="宋体" w:cs="宋体"/>
          <w:kern w:val="0"/>
          <w:sz w:val="24"/>
          <w:szCs w:val="24"/>
        </w:rPr>
        <w:t>地：北京</w:t>
      </w:r>
    </w:p>
    <w:p w:rsidR="0091140A" w:rsidRPr="0091140A" w:rsidRDefault="0091140A" w:rsidP="0091140A">
      <w:pPr>
        <w:widowControl/>
        <w:spacing w:after="240"/>
        <w:jc w:val="left"/>
        <w:rPr>
          <w:rFonts w:ascii="宋体" w:eastAsia="宋体" w:hAnsi="宋体" w:cs="宋体"/>
          <w:kern w:val="0"/>
          <w:sz w:val="24"/>
          <w:szCs w:val="24"/>
        </w:rPr>
      </w:pPr>
      <w:r w:rsidRPr="0091140A">
        <w:rPr>
          <w:rFonts w:ascii="微软雅黑" w:eastAsia="微软雅黑" w:hAnsi="微软雅黑" w:cs="宋体" w:hint="eastAsia"/>
          <w:b/>
          <w:bCs/>
          <w:kern w:val="0"/>
          <w:szCs w:val="21"/>
        </w:rPr>
        <w:t>优势特点</w:t>
      </w:r>
      <w:r w:rsidRPr="0091140A">
        <w:rPr>
          <w:rFonts w:ascii="微软雅黑" w:eastAsia="微软雅黑" w:hAnsi="微软雅黑" w:cs="宋体" w:hint="eastAsia"/>
          <w:kern w:val="0"/>
          <w:szCs w:val="21"/>
        </w:rPr>
        <w:br/>
        <w:t> CEL-SPH2N-D9单反全自动光解水制氢系统含主机，含全自动控制阀门，全自动控制软件、可任意设置采样时间和采样次数，系统完全电脑控制，无需繁琐的阀门操作（符合国标GB/T26915-2011）微量气体在线收集及检测系统可进行光解水制</w:t>
      </w:r>
      <w:r w:rsidRPr="0091140A">
        <w:rPr>
          <w:rFonts w:ascii="微软雅黑" w:eastAsia="微软雅黑" w:hAnsi="微软雅黑" w:cs="宋体" w:hint="eastAsia"/>
          <w:kern w:val="0"/>
          <w:szCs w:val="21"/>
        </w:rPr>
        <w:lastRenderedPageBreak/>
        <w:t>氢、光解水制氧及常温常压光催化还原CO2等实验；（★专利号：ZL 2010 2 0265986.2）</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为适应科研工作者对光解水系统更高的要求，为充分实现产品的更好的可视化，玻璃设备使用的耐久性、便捷性，做出了全面升级，既保证了实验原理的简便可行，有提高了设备的可操作性和扩展性。</w:t>
      </w:r>
    </w:p>
    <w:p w:rsidR="0091140A" w:rsidRPr="0091140A" w:rsidRDefault="0091140A" w:rsidP="0091140A">
      <w:pPr>
        <w:widowControl/>
        <w:jc w:val="left"/>
        <w:rPr>
          <w:rFonts w:ascii="宋体" w:eastAsia="宋体" w:hAnsi="宋体" w:cs="宋体"/>
          <w:kern w:val="0"/>
          <w:sz w:val="24"/>
          <w:szCs w:val="24"/>
        </w:rPr>
      </w:pPr>
      <w:bookmarkStart w:id="0" w:name="two"/>
      <w:bookmarkEnd w:id="0"/>
      <w:r w:rsidRPr="0091140A">
        <w:rPr>
          <w:rFonts w:ascii="微软雅黑" w:eastAsia="微软雅黑" w:hAnsi="微软雅黑" w:cs="宋体" w:hint="eastAsia"/>
          <w:b/>
          <w:bCs/>
          <w:kern w:val="0"/>
          <w:szCs w:val="21"/>
        </w:rPr>
        <w:t>产品应用</w:t>
      </w:r>
      <w:r w:rsidRPr="0091140A">
        <w:rPr>
          <w:rFonts w:ascii="微软雅黑" w:eastAsia="微软雅黑" w:hAnsi="微软雅黑" w:cs="宋体" w:hint="eastAsia"/>
          <w:kern w:val="0"/>
          <w:szCs w:val="21"/>
        </w:rPr>
        <w:br/>
        <w:t>CEL-SPH2N型光催化分解水制氢系统，完成了太阳能光催化分解水制氢体系的能量转化效率与量子产率计算；实现了光催化分解水产氢、光电催化分解水产氢、光催化二氧化碳制甲醇、光催化二氧化碳还原、光催化降解有害气体（甲醛、乙醛、VOC等）等。并有各种形式的反应器可供选购，</w:t>
      </w:r>
      <w:proofErr w:type="gramStart"/>
      <w:r w:rsidRPr="0091140A">
        <w:rPr>
          <w:rFonts w:ascii="微软雅黑" w:eastAsia="微软雅黑" w:hAnsi="微软雅黑" w:cs="宋体" w:hint="eastAsia"/>
          <w:kern w:val="0"/>
          <w:szCs w:val="21"/>
        </w:rPr>
        <w:t>侧照光化学反应</w:t>
      </w:r>
      <w:proofErr w:type="gramEnd"/>
      <w:r w:rsidRPr="0091140A">
        <w:rPr>
          <w:rFonts w:ascii="微软雅黑" w:eastAsia="微软雅黑" w:hAnsi="微软雅黑" w:cs="宋体" w:hint="eastAsia"/>
          <w:kern w:val="0"/>
          <w:szCs w:val="21"/>
        </w:rPr>
        <w:t>器、</w:t>
      </w:r>
      <w:proofErr w:type="gramStart"/>
      <w:r w:rsidRPr="0091140A">
        <w:rPr>
          <w:rFonts w:ascii="微软雅黑" w:eastAsia="微软雅黑" w:hAnsi="微软雅黑" w:cs="宋体" w:hint="eastAsia"/>
          <w:kern w:val="0"/>
          <w:szCs w:val="21"/>
        </w:rPr>
        <w:t>顶照光化学反应</w:t>
      </w:r>
      <w:proofErr w:type="gramEnd"/>
      <w:r w:rsidRPr="0091140A">
        <w:rPr>
          <w:rFonts w:ascii="微软雅黑" w:eastAsia="微软雅黑" w:hAnsi="微软雅黑" w:cs="宋体" w:hint="eastAsia"/>
          <w:kern w:val="0"/>
          <w:szCs w:val="21"/>
        </w:rPr>
        <w:t>器、光电测试、具液体取样装置反应器等。</w:t>
      </w:r>
    </w:p>
    <w:p w:rsidR="0091140A" w:rsidRPr="0091140A" w:rsidRDefault="0091140A" w:rsidP="0091140A">
      <w:pPr>
        <w:widowControl/>
        <w:jc w:val="left"/>
        <w:rPr>
          <w:rFonts w:ascii="宋体" w:eastAsia="宋体" w:hAnsi="宋体" w:cs="宋体"/>
          <w:kern w:val="0"/>
          <w:sz w:val="24"/>
          <w:szCs w:val="24"/>
        </w:rPr>
      </w:pPr>
      <w:bookmarkStart w:id="1" w:name="three"/>
      <w:bookmarkEnd w:id="1"/>
      <w:r w:rsidRPr="0091140A">
        <w:rPr>
          <w:rFonts w:ascii="微软雅黑" w:eastAsia="微软雅黑" w:hAnsi="微软雅黑" w:cs="宋体" w:hint="eastAsia"/>
          <w:b/>
          <w:bCs/>
          <w:kern w:val="0"/>
          <w:szCs w:val="21"/>
        </w:rPr>
        <w:t>详细介绍</w:t>
      </w:r>
      <w:r w:rsidRPr="0091140A">
        <w:rPr>
          <w:rFonts w:ascii="微软雅黑" w:eastAsia="微软雅黑" w:hAnsi="微软雅黑" w:cs="宋体" w:hint="eastAsia"/>
          <w:kern w:val="0"/>
          <w:szCs w:val="21"/>
        </w:rPr>
        <w:br/>
        <w:t>光化学是研究处于电子激发态的原子、分子的结构及其物理化学性质的科学。现代分子光化学是一门多学科交叉的边缘学科，包括有机光化学、无机光化学、高分子光化学、生物光化学、光电化学和光物理等门类。现代光化学对电子激发态的研究所建立的新概念、新理论和新方法大大开拓了人们对物质认识的深度和广度，对了解自然界的光合作用和生命过程，对太阳能的利用、环境保护、开创新的反应途径、寻求新的材料提供了重要基础，在新能源、新材料和信息处理新技术等高技术领域中发挥着越来越重要的作用。</w:t>
      </w:r>
      <w:r w:rsidRPr="0091140A">
        <w:rPr>
          <w:rFonts w:ascii="微软雅黑" w:eastAsia="微软雅黑" w:hAnsi="微软雅黑" w:cs="宋体" w:hint="eastAsia"/>
          <w:kern w:val="0"/>
          <w:szCs w:val="21"/>
        </w:rPr>
        <w:br/>
      </w:r>
      <w:r w:rsidRPr="0091140A">
        <w:rPr>
          <w:rFonts w:ascii="微软雅黑" w:eastAsia="微软雅黑" w:hAnsi="微软雅黑" w:cs="宋体" w:hint="eastAsia"/>
          <w:kern w:val="0"/>
          <w:szCs w:val="21"/>
        </w:rPr>
        <w:br/>
        <w:t>真空概念：（选自达道安 《真空设计手册》，兰州物理研究所，国防工业出版社，第三版，P1）</w:t>
      </w:r>
      <w:r w:rsidRPr="0091140A">
        <w:rPr>
          <w:rFonts w:ascii="微软雅黑" w:eastAsia="微软雅黑" w:hAnsi="微软雅黑" w:cs="宋体" w:hint="eastAsia"/>
          <w:kern w:val="0"/>
          <w:szCs w:val="21"/>
        </w:rPr>
        <w:br/>
      </w:r>
      <w:r w:rsidRPr="0091140A">
        <w:rPr>
          <w:rFonts w:ascii="微软雅黑" w:eastAsia="微软雅黑" w:hAnsi="微软雅黑" w:cs="宋体" w:hint="eastAsia"/>
          <w:kern w:val="0"/>
          <w:szCs w:val="21"/>
        </w:rPr>
        <w:lastRenderedPageBreak/>
        <w:t>“真空”是指在指定空间内低于环境打气压力的气体状态，也就是该空间内气体的压力值低于该地区大气压的气体分子密度。不同的真空状态，就意味着该空间具有不同的分子密度。</w:t>
      </w:r>
      <w:r w:rsidRPr="0091140A">
        <w:rPr>
          <w:rFonts w:ascii="微软雅黑" w:eastAsia="微软雅黑" w:hAnsi="微软雅黑" w:cs="宋体" w:hint="eastAsia"/>
          <w:kern w:val="0"/>
          <w:szCs w:val="21"/>
        </w:rPr>
        <w:br/>
        <w:t>完全没有气体的空间状态称为绝对真空。绝对真空实际上是不存在的。</w:t>
      </w:r>
      <w:r w:rsidRPr="0091140A">
        <w:rPr>
          <w:rFonts w:ascii="微软雅黑" w:eastAsia="微软雅黑" w:hAnsi="微软雅黑" w:cs="宋体" w:hint="eastAsia"/>
          <w:kern w:val="0"/>
          <w:szCs w:val="21"/>
        </w:rPr>
        <w:br/>
        <w:t>光化学系统集成了特制研发的高能量输出的氙灯光源，集成了各种催化模式（光催化、热催化、负载催化、多相催化、催化剂表征研究等）。</w:t>
      </w:r>
    </w:p>
    <w:p w:rsidR="0091140A" w:rsidRPr="0091140A" w:rsidRDefault="0091140A" w:rsidP="0091140A">
      <w:pPr>
        <w:widowControl/>
        <w:jc w:val="left"/>
        <w:rPr>
          <w:rFonts w:ascii="宋体" w:eastAsia="宋体" w:hAnsi="宋体" w:cs="宋体"/>
          <w:kern w:val="0"/>
          <w:sz w:val="24"/>
          <w:szCs w:val="24"/>
        </w:rPr>
      </w:pPr>
      <w:bookmarkStart w:id="2" w:name="_GoBack"/>
      <w:bookmarkEnd w:id="2"/>
      <w:r w:rsidRPr="0091140A">
        <w:rPr>
          <w:rFonts w:ascii="微软雅黑" w:eastAsia="微软雅黑" w:hAnsi="微软雅黑" w:cs="宋体" w:hint="eastAsia"/>
          <w:b/>
          <w:bCs/>
          <w:color w:val="000000"/>
          <w:kern w:val="0"/>
          <w:szCs w:val="21"/>
        </w:rPr>
        <w:t>新系统体现的几大特点</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1. CEL系列光解水制氢系统获国家授权专利（ZL. 201020265986.2）；</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2. 全玻璃管路设计，更符合化学类实验的需求；</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3. 采用了新型的玻璃进样方式（可与日本同类玻璃进样方式相较）；</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4. 采用双进样定量通道，实现了跟便捷的标准曲线测定及定量；</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5. 双进样通道的出现，可以实现了惰性气体循环吹扫；</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6. 双进样通道的出现，实现了试验中通入反应气体并可以通过流量计精密控制气体加入量（气体流量计选配）；</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7. 采用公司专利循环混合泵（ZL. 201120149886.8），5伏低压控制，</w:t>
      </w:r>
      <w:proofErr w:type="gramStart"/>
      <w:r w:rsidRPr="0091140A">
        <w:rPr>
          <w:rFonts w:ascii="微软雅黑" w:eastAsia="微软雅黑" w:hAnsi="微软雅黑" w:cs="宋体" w:hint="eastAsia"/>
          <w:color w:val="000000"/>
          <w:kern w:val="0"/>
          <w:szCs w:val="21"/>
        </w:rPr>
        <w:t>寿命超</w:t>
      </w:r>
      <w:proofErr w:type="gramEnd"/>
      <w:r w:rsidRPr="0091140A">
        <w:rPr>
          <w:rFonts w:ascii="微软雅黑" w:eastAsia="微软雅黑" w:hAnsi="微软雅黑" w:cs="宋体" w:hint="eastAsia"/>
          <w:color w:val="000000"/>
          <w:kern w:val="0"/>
          <w:szCs w:val="21"/>
        </w:rPr>
        <w:t>100,000h；可根据需求选择磁力循环泵；</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8. 真空泵采用2D大抽速泵体，采用无污染内抛光不锈钢波纹套管，提高极限真空度，更好的延长真空泵的寿命；</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9. 可以提供各种进口真空泵选择，如</w:t>
      </w:r>
      <w:proofErr w:type="gramStart"/>
      <w:r w:rsidRPr="0091140A">
        <w:rPr>
          <w:rFonts w:ascii="微软雅黑" w:eastAsia="微软雅黑" w:hAnsi="微软雅黑" w:cs="宋体" w:hint="eastAsia"/>
          <w:color w:val="000000"/>
          <w:kern w:val="0"/>
          <w:szCs w:val="21"/>
        </w:rPr>
        <w:t>莱</w:t>
      </w:r>
      <w:proofErr w:type="gramEnd"/>
      <w:r w:rsidRPr="0091140A">
        <w:rPr>
          <w:rFonts w:ascii="微软雅黑" w:eastAsia="微软雅黑" w:hAnsi="微软雅黑" w:cs="宋体" w:hint="eastAsia"/>
          <w:color w:val="000000"/>
          <w:kern w:val="0"/>
          <w:szCs w:val="21"/>
        </w:rPr>
        <w:t>宝、爱德华等。；</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10. 光源由原来的只能操作面放置，实现了光源多面放置，并实现了反应器所有方向上的照射</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11. 占地面积小、操作便捷；</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lastRenderedPageBreak/>
        <w:t>12. 稳定的气体在线收集检测系统；</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13. 便捷、精准的进样系统；</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14. 在线的测试分析系统；</w:t>
      </w:r>
      <w:r w:rsidRPr="0091140A">
        <w:rPr>
          <w:rFonts w:ascii="微软雅黑" w:eastAsia="微软雅黑" w:hAnsi="微软雅黑" w:cs="宋体" w:hint="eastAsia"/>
          <w:kern w:val="0"/>
          <w:szCs w:val="21"/>
        </w:rPr>
        <w:br/>
      </w:r>
      <w:r w:rsidRPr="0091140A">
        <w:rPr>
          <w:rFonts w:ascii="微软雅黑" w:eastAsia="微软雅黑" w:hAnsi="微软雅黑" w:cs="宋体" w:hint="eastAsia"/>
          <w:color w:val="000000"/>
          <w:kern w:val="0"/>
          <w:szCs w:val="21"/>
        </w:rPr>
        <w:t>15. 一站式服务，即装即用；</w:t>
      </w:r>
    </w:p>
    <w:p w:rsidR="0091140A" w:rsidRPr="0091140A" w:rsidRDefault="0091140A" w:rsidP="0091140A">
      <w:pPr>
        <w:widowControl/>
        <w:spacing w:before="100" w:beforeAutospacing="1" w:after="100" w:afterAutospacing="1"/>
        <w:jc w:val="left"/>
        <w:rPr>
          <w:rFonts w:ascii="宋体" w:eastAsia="宋体" w:hAnsi="宋体" w:cs="宋体"/>
          <w:kern w:val="0"/>
          <w:sz w:val="24"/>
          <w:szCs w:val="24"/>
        </w:rPr>
      </w:pPr>
    </w:p>
    <w:p w:rsidR="00B66CC5" w:rsidRDefault="00B66CC5"/>
    <w:sectPr w:rsidR="00B66C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87991"/>
    <w:multiLevelType w:val="multilevel"/>
    <w:tmpl w:val="09B8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F74"/>
    <w:rsid w:val="0091140A"/>
    <w:rsid w:val="00B55F74"/>
    <w:rsid w:val="00B6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b-9e9e9e">
    <w:name w:val="bbb-9e9e9e"/>
    <w:basedOn w:val="a"/>
    <w:rsid w:val="0091140A"/>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91140A"/>
    <w:rPr>
      <w:b/>
      <w:bCs/>
    </w:rPr>
  </w:style>
  <w:style w:type="paragraph" w:styleId="a4">
    <w:name w:val="Normal (Web)"/>
    <w:basedOn w:val="a"/>
    <w:uiPriority w:val="99"/>
    <w:semiHidden/>
    <w:unhideWhenUsed/>
    <w:rsid w:val="0091140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1140A"/>
    <w:rPr>
      <w:sz w:val="18"/>
      <w:szCs w:val="18"/>
    </w:rPr>
  </w:style>
  <w:style w:type="character" w:customStyle="1" w:styleId="Char">
    <w:name w:val="批注框文本 Char"/>
    <w:basedOn w:val="a0"/>
    <w:link w:val="a5"/>
    <w:uiPriority w:val="99"/>
    <w:semiHidden/>
    <w:rsid w:val="009114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b-9e9e9e">
    <w:name w:val="bbb-9e9e9e"/>
    <w:basedOn w:val="a"/>
    <w:rsid w:val="0091140A"/>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91140A"/>
    <w:rPr>
      <w:b/>
      <w:bCs/>
    </w:rPr>
  </w:style>
  <w:style w:type="paragraph" w:styleId="a4">
    <w:name w:val="Normal (Web)"/>
    <w:basedOn w:val="a"/>
    <w:uiPriority w:val="99"/>
    <w:semiHidden/>
    <w:unhideWhenUsed/>
    <w:rsid w:val="0091140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1140A"/>
    <w:rPr>
      <w:sz w:val="18"/>
      <w:szCs w:val="18"/>
    </w:rPr>
  </w:style>
  <w:style w:type="character" w:customStyle="1" w:styleId="Char">
    <w:name w:val="批注框文本 Char"/>
    <w:basedOn w:val="a0"/>
    <w:link w:val="a5"/>
    <w:uiPriority w:val="99"/>
    <w:semiHidden/>
    <w:rsid w:val="009114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25095">
      <w:bodyDiv w:val="1"/>
      <w:marLeft w:val="0"/>
      <w:marRight w:val="0"/>
      <w:marTop w:val="0"/>
      <w:marBottom w:val="0"/>
      <w:divBdr>
        <w:top w:val="none" w:sz="0" w:space="0" w:color="auto"/>
        <w:left w:val="none" w:sz="0" w:space="0" w:color="auto"/>
        <w:bottom w:val="none" w:sz="0" w:space="0" w:color="auto"/>
        <w:right w:val="none" w:sz="0" w:space="0" w:color="auto"/>
      </w:divBdr>
      <w:divsChild>
        <w:div w:id="339239146">
          <w:marLeft w:val="0"/>
          <w:marRight w:val="0"/>
          <w:marTop w:val="0"/>
          <w:marBottom w:val="0"/>
          <w:divBdr>
            <w:top w:val="none" w:sz="0" w:space="0" w:color="auto"/>
            <w:left w:val="none" w:sz="0" w:space="0" w:color="auto"/>
            <w:bottom w:val="none" w:sz="0" w:space="0" w:color="auto"/>
            <w:right w:val="none" w:sz="0" w:space="0" w:color="auto"/>
          </w:divBdr>
        </w:div>
      </w:divsChild>
    </w:div>
    <w:div w:id="514882539">
      <w:bodyDiv w:val="1"/>
      <w:marLeft w:val="0"/>
      <w:marRight w:val="0"/>
      <w:marTop w:val="0"/>
      <w:marBottom w:val="0"/>
      <w:divBdr>
        <w:top w:val="none" w:sz="0" w:space="0" w:color="auto"/>
        <w:left w:val="none" w:sz="0" w:space="0" w:color="auto"/>
        <w:bottom w:val="none" w:sz="0" w:space="0" w:color="auto"/>
        <w:right w:val="none" w:sz="0" w:space="0" w:color="auto"/>
      </w:divBdr>
    </w:div>
    <w:div w:id="859514723">
      <w:bodyDiv w:val="1"/>
      <w:marLeft w:val="0"/>
      <w:marRight w:val="0"/>
      <w:marTop w:val="0"/>
      <w:marBottom w:val="0"/>
      <w:divBdr>
        <w:top w:val="none" w:sz="0" w:space="0" w:color="auto"/>
        <w:left w:val="none" w:sz="0" w:space="0" w:color="auto"/>
        <w:bottom w:val="none" w:sz="0" w:space="0" w:color="auto"/>
        <w:right w:val="none" w:sz="0" w:space="0" w:color="auto"/>
      </w:divBdr>
      <w:divsChild>
        <w:div w:id="290862252">
          <w:marLeft w:val="0"/>
          <w:marRight w:val="0"/>
          <w:marTop w:val="0"/>
          <w:marBottom w:val="0"/>
          <w:divBdr>
            <w:top w:val="none" w:sz="0" w:space="0" w:color="auto"/>
            <w:left w:val="none" w:sz="0" w:space="0" w:color="auto"/>
            <w:bottom w:val="none" w:sz="0" w:space="0" w:color="auto"/>
            <w:right w:val="none" w:sz="0" w:space="0" w:color="auto"/>
          </w:divBdr>
          <w:divsChild>
            <w:div w:id="20376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229</Words>
  <Characters>1306</Characters>
  <Application>Microsoft Office Word</Application>
  <DocSecurity>0</DocSecurity>
  <Lines>10</Lines>
  <Paragraphs>3</Paragraphs>
  <ScaleCrop>false</ScaleCrop>
  <Company>Microsoft</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zhong</dc:creator>
  <cp:keywords/>
  <dc:description/>
  <cp:lastModifiedBy>zhong</cp:lastModifiedBy>
  <cp:revision>2</cp:revision>
  <dcterms:created xsi:type="dcterms:W3CDTF">2017-07-11T07:49:00Z</dcterms:created>
  <dcterms:modified xsi:type="dcterms:W3CDTF">2017-07-11T07:50:00Z</dcterms:modified>
</cp:coreProperties>
</file>