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EE" w:rsidRPr="009631EE" w:rsidRDefault="009631EE" w:rsidP="009631EE">
      <w:pPr>
        <w:widowControl/>
        <w:spacing w:after="240"/>
        <w:ind w:left="720"/>
        <w:jc w:val="left"/>
        <w:rPr>
          <w:rFonts w:ascii="微软雅黑" w:eastAsia="微软雅黑" w:hAnsi="微软雅黑" w:cs="宋体" w:hint="eastAsia"/>
          <w:b/>
          <w:bCs/>
          <w:color w:val="000000"/>
          <w:kern w:val="0"/>
          <w:sz w:val="28"/>
          <w:szCs w:val="28"/>
        </w:rPr>
      </w:pPr>
      <w:bookmarkStart w:id="0" w:name="one"/>
      <w:bookmarkEnd w:id="0"/>
      <w:r w:rsidRPr="009631EE">
        <w:rPr>
          <w:rFonts w:ascii="微软雅黑" w:eastAsia="微软雅黑" w:hAnsi="微软雅黑" w:cs="宋体" w:hint="eastAsia"/>
          <w:b/>
          <w:bCs/>
          <w:color w:val="000000"/>
          <w:kern w:val="0"/>
          <w:sz w:val="28"/>
          <w:szCs w:val="28"/>
        </w:rPr>
        <w:t>表面光电压谱仪 (SPV、SPC、SPS)</w:t>
      </w:r>
    </w:p>
    <w:p w:rsidR="009631EE" w:rsidRPr="009631EE" w:rsidRDefault="009631EE" w:rsidP="009631EE">
      <w:pPr>
        <w:widowControl/>
        <w:spacing w:after="240"/>
        <w:ind w:left="7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b/>
          <w:bCs/>
          <w:color w:val="000000"/>
          <w:kern w:val="0"/>
        </w:rPr>
        <w:t>优势特点</w:t>
      </w:r>
      <w:r w:rsidRPr="009631EE">
        <w:rPr>
          <w:rFonts w:ascii="微软雅黑" w:eastAsia="微软雅黑" w:hAnsi="微软雅黑" w:cs="宋体" w:hint="eastAsia"/>
          <w:color w:val="000000"/>
          <w:kern w:val="0"/>
          <w:szCs w:val="21"/>
        </w:rPr>
        <w:br/>
        <w:t>表面光电压是固体表面的光生伏特效应，是光致电子跃迁的结果。</w:t>
      </w:r>
      <w:r w:rsidRPr="009631EE">
        <w:rPr>
          <w:rFonts w:ascii="微软雅黑" w:eastAsia="微软雅黑" w:hAnsi="微软雅黑" w:cs="宋体" w:hint="eastAsia"/>
          <w:color w:val="000000"/>
          <w:kern w:val="0"/>
          <w:szCs w:val="21"/>
        </w:rPr>
        <w:br/>
        <w:t>1876年，W.GAdam就发现了这一光致电子跃迁现象;</w:t>
      </w:r>
      <w:r w:rsidRPr="009631EE">
        <w:rPr>
          <w:rFonts w:ascii="微软雅黑" w:eastAsia="微软雅黑" w:hAnsi="微软雅黑" w:cs="宋体" w:hint="eastAsia"/>
          <w:color w:val="000000"/>
          <w:kern w:val="0"/>
          <w:szCs w:val="21"/>
        </w:rPr>
        <w:br/>
        <w:t>1948年才将这一光生伏特效应作为光谱检测技术应用于半导体材料的特征参数和表面特性研究上，这种光谱技术称为表面电压技术（Surface Photovoltaic Technique，简称SPV）或表面光电压谱（Surface Photovoltaic Spectroscopy，简称SPS）。表面光电压技术是一种研究半导体特征参数的极佳途径，这种方法是通过对材料光致表面电压的改变进行分析来获得相关信息的。</w:t>
      </w:r>
      <w:r w:rsidRPr="009631EE">
        <w:rPr>
          <w:rFonts w:ascii="微软雅黑" w:eastAsia="微软雅黑" w:hAnsi="微软雅黑" w:cs="宋体" w:hint="eastAsia"/>
          <w:color w:val="000000"/>
          <w:kern w:val="0"/>
          <w:szCs w:val="21"/>
        </w:rPr>
        <w:br/>
        <w:t>1970年，表面光伏研究获得重大突破，美国麻省理工学院Gates教授的研究小组在用低于禁带宽度能量的光照射CdS表面时，历史性的第一次获得入射光波长与表面光电压的谱图，以此来确定表面态的能级，从而形成了表面光电压这一新的研究测试手段。</w:t>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b/>
          <w:bCs/>
          <w:color w:val="000000"/>
          <w:kern w:val="0"/>
        </w:rPr>
        <w:t>SPV技术是最灵敏的固体表面性质研究的方法之一，其特点是操作简单、再现性好、不污染样品，不破坏样品形貌，因而被广泛应用于解析光电材料光生电荷行为的研究中。</w:t>
      </w:r>
      <w:r w:rsidRPr="009631EE">
        <w:rPr>
          <w:rFonts w:ascii="微软雅黑" w:eastAsia="微软雅黑" w:hAnsi="微软雅黑" w:cs="宋体" w:hint="eastAsia"/>
          <w:color w:val="000000"/>
          <w:kern w:val="0"/>
          <w:szCs w:val="21"/>
        </w:rPr>
        <w:br/>
        <w:t>SPV技术所检测的信息主要是样品表层（一般为几十纳米）的性质，因此不受基底或本体的影响，这对光敏表面的性质及界面电子转移过程的研究显然很重要。由于表面电压技术的原理是基于检测由入射光诱导的表面电荷的变化，其检测灵敏度很高，而借助场诱导表面光电压谱技术可以用来测定半导体的导电类型（特别是有机半导体的导电类型）、半导体表面参数，研究纳米晶体材料的光电特性，了解半导体光激发电荷分离和电荷转移过程，实现半导体的谱带解释，并为研究符合体系的</w:t>
      </w:r>
      <w:r w:rsidRPr="009631EE">
        <w:rPr>
          <w:rFonts w:ascii="微软雅黑" w:eastAsia="微软雅黑" w:hAnsi="微软雅黑" w:cs="宋体" w:hint="eastAsia"/>
          <w:color w:val="000000"/>
          <w:kern w:val="0"/>
          <w:szCs w:val="21"/>
        </w:rPr>
        <w:lastRenderedPageBreak/>
        <w:t>光敏过程和光致界面电荷转移过程提供可行性方法。</w:t>
      </w:r>
      <w:r w:rsidRPr="009631EE">
        <w:rPr>
          <w:rFonts w:ascii="微软雅黑" w:eastAsia="微软雅黑" w:hAnsi="微软雅黑" w:cs="宋体" w:hint="eastAsia"/>
          <w:color w:val="000000"/>
          <w:kern w:val="0"/>
          <w:szCs w:val="21"/>
        </w:rPr>
        <w:br/>
        <w:t>由于SPV技术的诸多优点，SPV技术得到了广泛的应用，尤其是今年来随着激光光源的应用、微弱信号检测水平的提高和计算机技术的进展，SPV技术应用的范围得到了很大的扩展。</w:t>
      </w:r>
      <w:r w:rsidRPr="009631EE">
        <w:rPr>
          <w:rFonts w:ascii="Microsoft Yahei" w:eastAsia="宋体" w:hAnsi="Microsoft Yahei" w:cs="宋体"/>
          <w:color w:val="000000"/>
          <w:kern w:val="0"/>
          <w:sz w:val="18"/>
          <w:szCs w:val="18"/>
        </w:rPr>
        <w:br/>
      </w:r>
    </w:p>
    <w:p w:rsidR="009631EE" w:rsidRPr="009631EE" w:rsidRDefault="009631EE" w:rsidP="009631EE">
      <w:pPr>
        <w:widowControl/>
        <w:ind w:left="720"/>
        <w:jc w:val="left"/>
        <w:rPr>
          <w:rFonts w:ascii="Microsoft Yahei" w:eastAsia="宋体" w:hAnsi="Microsoft Yahei" w:cs="宋体"/>
          <w:color w:val="000000"/>
          <w:kern w:val="0"/>
          <w:sz w:val="18"/>
          <w:szCs w:val="18"/>
        </w:rPr>
      </w:pPr>
      <w:bookmarkStart w:id="1" w:name="two"/>
      <w:bookmarkEnd w:id="1"/>
      <w:r w:rsidRPr="009631EE">
        <w:rPr>
          <w:rFonts w:ascii="微软雅黑" w:eastAsia="微软雅黑" w:hAnsi="微软雅黑" w:cs="宋体" w:hint="eastAsia"/>
          <w:b/>
          <w:bCs/>
          <w:color w:val="000000"/>
          <w:kern w:val="0"/>
        </w:rPr>
        <w:t>产品应用</w:t>
      </w:r>
      <w:r w:rsidRPr="009631EE">
        <w:rPr>
          <w:rFonts w:ascii="微软雅黑" w:eastAsia="微软雅黑" w:hAnsi="微软雅黑" w:cs="宋体" w:hint="eastAsia"/>
          <w:color w:val="000000"/>
          <w:kern w:val="0"/>
          <w:szCs w:val="21"/>
        </w:rPr>
        <w:br/>
        <w:t>半导体材料的光生电压性能的测试分析、可开展光催化等方面的机理研究，应用于太阳能电池、光解水制氢等方面的研究，可用于研究光生电荷的性质，如：光生电荷扩散方向；解析光生电荷属性等。主要代表材料有TiO</w:t>
      </w:r>
      <w:r w:rsidRPr="009631EE">
        <w:rPr>
          <w:rFonts w:ascii="微软雅黑" w:eastAsia="微软雅黑" w:hAnsi="微软雅黑" w:cs="宋体" w:hint="eastAsia"/>
          <w:color w:val="000000"/>
          <w:kern w:val="0"/>
          <w:szCs w:val="21"/>
          <w:vertAlign w:val="subscript"/>
        </w:rPr>
        <w:t>2</w:t>
      </w:r>
      <w:r w:rsidRPr="009631EE">
        <w:rPr>
          <w:rFonts w:ascii="微软雅黑" w:eastAsia="微软雅黑" w:hAnsi="微软雅黑" w:cs="宋体" w:hint="eastAsia"/>
          <w:color w:val="000000"/>
          <w:kern w:val="0"/>
          <w:szCs w:val="21"/>
        </w:rPr>
        <w:t>、ZnO、CdS、GaAs、CdTe、CdSe等。</w:t>
      </w:r>
      <w:r w:rsidRPr="009631EE">
        <w:rPr>
          <w:rFonts w:ascii="微软雅黑" w:eastAsia="微软雅黑" w:hAnsi="微软雅黑" w:cs="宋体" w:hint="eastAsia"/>
          <w:color w:val="000000"/>
          <w:kern w:val="0"/>
          <w:szCs w:val="21"/>
        </w:rPr>
        <w:br/>
      </w:r>
      <w:r>
        <w:rPr>
          <w:rFonts w:ascii="微软雅黑" w:eastAsia="微软雅黑" w:hAnsi="微软雅黑" w:cs="宋体"/>
          <w:noProof/>
          <w:color w:val="000000"/>
          <w:kern w:val="0"/>
          <w:szCs w:val="21"/>
        </w:rPr>
        <w:drawing>
          <wp:inline distT="0" distB="0" distL="0" distR="0">
            <wp:extent cx="5571861" cy="3114675"/>
            <wp:effectExtent l="19050" t="0" r="0" b="0"/>
            <wp:docPr id="1" name="图片 1" descr="http://test92.cindanet.com/uploadfile/2017/0612/20170612093615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12/20170612093615536.png"/>
                    <pic:cNvPicPr>
                      <a:picLocks noChangeAspect="1" noChangeArrowheads="1"/>
                    </pic:cNvPicPr>
                  </pic:nvPicPr>
                  <pic:blipFill>
                    <a:blip r:embed="rId6"/>
                    <a:srcRect/>
                    <a:stretch>
                      <a:fillRect/>
                    </a:stretch>
                  </pic:blipFill>
                  <pic:spPr bwMode="auto">
                    <a:xfrm>
                      <a:off x="0" y="0"/>
                      <a:ext cx="5571861" cy="3114675"/>
                    </a:xfrm>
                    <a:prstGeom prst="rect">
                      <a:avLst/>
                    </a:prstGeom>
                    <a:noFill/>
                    <a:ln w="9525">
                      <a:noFill/>
                      <a:miter lim="800000"/>
                      <a:headEnd/>
                      <a:tailEnd/>
                    </a:ln>
                  </pic:spPr>
                </pic:pic>
              </a:graphicData>
            </a:graphic>
          </wp:inline>
        </w:drawing>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b/>
          <w:bCs/>
          <w:color w:val="000000"/>
          <w:kern w:val="0"/>
          <w:szCs w:val="21"/>
        </w:rPr>
        <w:t>表面光电压谱的应用技术参数</w:t>
      </w:r>
    </w:p>
    <w:tbl>
      <w:tblPr>
        <w:tblW w:w="822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
        <w:gridCol w:w="2130"/>
        <w:gridCol w:w="3225"/>
        <w:gridCol w:w="2415"/>
      </w:tblGrid>
      <w:tr w:rsidR="009631EE" w:rsidRPr="009631EE" w:rsidTr="009631EE">
        <w:trPr>
          <w:trHeight w:val="1020"/>
        </w:trPr>
        <w:tc>
          <w:tcPr>
            <w:tcW w:w="450"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仪器名称</w:t>
            </w:r>
          </w:p>
        </w:tc>
        <w:tc>
          <w:tcPr>
            <w:tcW w:w="2130"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仪器功能</w:t>
            </w:r>
          </w:p>
        </w:tc>
        <w:tc>
          <w:tcPr>
            <w:tcW w:w="3225"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性能指标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使用研究方向</w:t>
            </w:r>
          </w:p>
        </w:tc>
      </w:tr>
      <w:tr w:rsidR="009631EE" w:rsidRPr="009631EE" w:rsidTr="009631EE">
        <w:tc>
          <w:tcPr>
            <w:tcW w:w="450" w:type="dxa"/>
            <w:vMerge w:val="restart"/>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b/>
                <w:bCs/>
                <w:color w:val="000000"/>
                <w:kern w:val="0"/>
              </w:rPr>
              <w:lastRenderedPageBreak/>
              <w:t>表面光电压谱</w:t>
            </w:r>
          </w:p>
        </w:tc>
        <w:tc>
          <w:tcPr>
            <w:tcW w:w="2130"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1.表面光电压谱</w:t>
            </w:r>
          </w:p>
        </w:tc>
        <w:tc>
          <w:tcPr>
            <w:tcW w:w="3225"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检测光伏&gt;100nV</w:t>
            </w:r>
            <w:r w:rsidRPr="009631EE">
              <w:rPr>
                <w:rFonts w:ascii="微软雅黑" w:eastAsia="微软雅黑" w:hAnsi="微软雅黑" w:cs="宋体" w:hint="eastAsia"/>
                <w:color w:val="000000"/>
                <w:kern w:val="0"/>
                <w:szCs w:val="21"/>
              </w:rPr>
              <w:br/>
              <w:t>光谱波长范围：300-1000 nm</w:t>
            </w:r>
            <w:r w:rsidRPr="009631EE">
              <w:rPr>
                <w:rFonts w:ascii="微软雅黑" w:eastAsia="微软雅黑" w:hAnsi="微软雅黑" w:cs="宋体" w:hint="eastAsia"/>
                <w:color w:val="000000"/>
                <w:kern w:val="0"/>
                <w:szCs w:val="21"/>
              </w:rPr>
              <w:br/>
              <w:t>光谱分辨率：2 nm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功能材料的光电性质，可开展光催化等方面的机理研究。</w:t>
            </w:r>
          </w:p>
        </w:tc>
      </w:tr>
      <w:tr w:rsidR="009631EE" w:rsidRPr="009631EE" w:rsidTr="009631EE">
        <w:tc>
          <w:tcPr>
            <w:tcW w:w="0" w:type="auto"/>
            <w:vMerge/>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2.表面光电流谱</w:t>
            </w:r>
          </w:p>
        </w:tc>
        <w:tc>
          <w:tcPr>
            <w:tcW w:w="3225"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检测光电流&gt; 100 pA</w:t>
            </w:r>
            <w:r w:rsidRPr="009631EE">
              <w:rPr>
                <w:rFonts w:ascii="微软雅黑" w:eastAsia="微软雅黑" w:hAnsi="微软雅黑" w:cs="宋体" w:hint="eastAsia"/>
                <w:color w:val="000000"/>
                <w:kern w:val="0"/>
                <w:szCs w:val="21"/>
              </w:rPr>
              <w:br/>
              <w:t>光谱波长范围：300-1000 nm</w:t>
            </w:r>
            <w:r w:rsidRPr="009631EE">
              <w:rPr>
                <w:rFonts w:ascii="微软雅黑" w:eastAsia="微软雅黑" w:hAnsi="微软雅黑" w:cs="宋体" w:hint="eastAsia"/>
                <w:color w:val="000000"/>
                <w:kern w:val="0"/>
                <w:szCs w:val="21"/>
              </w:rPr>
              <w:br/>
              <w:t>光谱分辨率：2 nm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研究功能材料光电流性质，可应用于太阳能电池、光解水制氢等方面的研究。</w:t>
            </w:r>
          </w:p>
        </w:tc>
      </w:tr>
      <w:tr w:rsidR="009631EE" w:rsidRPr="009631EE" w:rsidTr="009631EE">
        <w:tc>
          <w:tcPr>
            <w:tcW w:w="0" w:type="auto"/>
            <w:vMerge/>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3. 光伏相位谱</w:t>
            </w:r>
          </w:p>
        </w:tc>
        <w:tc>
          <w:tcPr>
            <w:tcW w:w="3225"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相检测范围：-180°至+180°</w:t>
            </w:r>
            <w:r w:rsidRPr="009631EE">
              <w:rPr>
                <w:rFonts w:ascii="微软雅黑" w:eastAsia="微软雅黑" w:hAnsi="微软雅黑" w:cs="宋体" w:hint="eastAsia"/>
                <w:color w:val="000000"/>
                <w:kern w:val="0"/>
                <w:szCs w:val="21"/>
              </w:rPr>
              <w:br/>
              <w:t>光谱波长范围：300-1000 nm</w:t>
            </w:r>
            <w:r w:rsidRPr="009631EE">
              <w:rPr>
                <w:rFonts w:ascii="微软雅黑" w:eastAsia="微软雅黑" w:hAnsi="微软雅黑" w:cs="宋体" w:hint="eastAsia"/>
                <w:color w:val="000000"/>
                <w:kern w:val="0"/>
                <w:szCs w:val="21"/>
              </w:rPr>
              <w:br/>
              <w:t>光谱分辨率：2 nm</w:t>
            </w:r>
          </w:p>
        </w:tc>
        <w:tc>
          <w:tcPr>
            <w:tcW w:w="2415" w:type="dxa"/>
            <w:tcBorders>
              <w:top w:val="outset" w:sz="6" w:space="0" w:color="auto"/>
              <w:left w:val="outset" w:sz="6" w:space="0" w:color="auto"/>
              <w:bottom w:val="outset" w:sz="6" w:space="0" w:color="auto"/>
              <w:right w:val="outset" w:sz="6" w:space="0" w:color="auto"/>
            </w:tcBorders>
            <w:vAlign w:val="center"/>
            <w:hideMark/>
          </w:tcPr>
          <w:p w:rsidR="009631EE" w:rsidRPr="009631EE" w:rsidRDefault="009631EE" w:rsidP="009631EE">
            <w:pPr>
              <w:widowControl/>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可用于研究光生电荷的性质，如：光生电荷扩散方向；解析光生电荷属性等。</w:t>
            </w:r>
          </w:p>
        </w:tc>
      </w:tr>
    </w:tbl>
    <w:p w:rsidR="009631EE" w:rsidRPr="009631EE" w:rsidRDefault="009631EE" w:rsidP="009631EE">
      <w:pPr>
        <w:widowControl/>
        <w:spacing w:after="240"/>
        <w:ind w:left="720"/>
        <w:jc w:val="left"/>
        <w:rPr>
          <w:rFonts w:ascii="Microsoft Yahei" w:eastAsia="宋体" w:hAnsi="Microsoft Yahei" w:cs="宋体"/>
          <w:color w:val="000000"/>
          <w:kern w:val="0"/>
          <w:sz w:val="18"/>
          <w:szCs w:val="18"/>
        </w:rPr>
      </w:pPr>
      <w:r w:rsidRPr="009631EE">
        <w:rPr>
          <w:rFonts w:ascii="Microsoft Yahei" w:eastAsia="宋体" w:hAnsi="Microsoft Yahei" w:cs="宋体"/>
          <w:color w:val="000000"/>
          <w:kern w:val="0"/>
          <w:sz w:val="18"/>
          <w:szCs w:val="18"/>
        </w:rPr>
        <w:br/>
      </w:r>
      <w:r>
        <w:rPr>
          <w:rFonts w:ascii="微软雅黑" w:eastAsia="微软雅黑" w:hAnsi="微软雅黑" w:cs="宋体"/>
          <w:noProof/>
          <w:color w:val="000000"/>
          <w:kern w:val="0"/>
          <w:szCs w:val="21"/>
        </w:rPr>
        <w:drawing>
          <wp:inline distT="0" distB="0" distL="0" distR="0">
            <wp:extent cx="5314950" cy="2667000"/>
            <wp:effectExtent l="19050" t="0" r="0" b="0"/>
            <wp:docPr id="2" name="图片 2" descr="http://test92.cindanet.com/uploadfile/2017/0612/20170612093615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92.cindanet.com/uploadfile/2017/0612/20170612093615947.png"/>
                    <pic:cNvPicPr>
                      <a:picLocks noChangeAspect="1" noChangeArrowheads="1"/>
                    </pic:cNvPicPr>
                  </pic:nvPicPr>
                  <pic:blipFill>
                    <a:blip r:embed="rId7"/>
                    <a:srcRect/>
                    <a:stretch>
                      <a:fillRect/>
                    </a:stretch>
                  </pic:blipFill>
                  <pic:spPr bwMode="auto">
                    <a:xfrm>
                      <a:off x="0" y="0"/>
                      <a:ext cx="5314950" cy="2667000"/>
                    </a:xfrm>
                    <a:prstGeom prst="rect">
                      <a:avLst/>
                    </a:prstGeom>
                    <a:noFill/>
                    <a:ln w="9525">
                      <a:noFill/>
                      <a:miter lim="800000"/>
                      <a:headEnd/>
                      <a:tailEnd/>
                    </a:ln>
                  </pic:spPr>
                </pic:pic>
              </a:graphicData>
            </a:graphic>
          </wp:inline>
        </w:drawing>
      </w:r>
      <w:r>
        <w:rPr>
          <w:rFonts w:ascii="微软雅黑" w:eastAsia="微软雅黑" w:hAnsi="微软雅黑" w:cs="宋体"/>
          <w:noProof/>
          <w:color w:val="000000"/>
          <w:kern w:val="0"/>
          <w:szCs w:val="21"/>
        </w:rPr>
        <w:lastRenderedPageBreak/>
        <w:drawing>
          <wp:inline distT="0" distB="0" distL="0" distR="0">
            <wp:extent cx="6086475" cy="5038725"/>
            <wp:effectExtent l="19050" t="0" r="9525" b="0"/>
            <wp:docPr id="3" name="图片 3" descr="http://test92.cindanet.com/uploadfile/2017/0612/20170612094010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92.cindanet.com/uploadfile/2017/0612/20170612094010203.png"/>
                    <pic:cNvPicPr>
                      <a:picLocks noChangeAspect="1" noChangeArrowheads="1"/>
                    </pic:cNvPicPr>
                  </pic:nvPicPr>
                  <pic:blipFill>
                    <a:blip r:embed="rId8"/>
                    <a:srcRect/>
                    <a:stretch>
                      <a:fillRect/>
                    </a:stretch>
                  </pic:blipFill>
                  <pic:spPr bwMode="auto">
                    <a:xfrm>
                      <a:off x="0" y="0"/>
                      <a:ext cx="6086475" cy="5038725"/>
                    </a:xfrm>
                    <a:prstGeom prst="rect">
                      <a:avLst/>
                    </a:prstGeom>
                    <a:noFill/>
                    <a:ln w="9525">
                      <a:noFill/>
                      <a:miter lim="800000"/>
                      <a:headEnd/>
                      <a:tailEnd/>
                    </a:ln>
                  </pic:spPr>
                </pic:pic>
              </a:graphicData>
            </a:graphic>
          </wp:inline>
        </w:drawing>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b/>
          <w:bCs/>
          <w:color w:val="000000"/>
          <w:kern w:val="0"/>
          <w:szCs w:val="21"/>
        </w:rPr>
        <w:t>SPV表面光电压谱</w:t>
      </w:r>
      <w:r w:rsidRPr="009631EE">
        <w:rPr>
          <w:rFonts w:ascii="微软雅黑" w:eastAsia="微软雅黑" w:hAnsi="微软雅黑" w:cs="宋体" w:hint="eastAsia"/>
          <w:color w:val="000000"/>
          <w:kern w:val="0"/>
          <w:szCs w:val="21"/>
        </w:rPr>
        <w:t xml:space="preserve"> </w:t>
      </w:r>
      <w:r w:rsidRPr="009631EE">
        <w:rPr>
          <w:rFonts w:ascii="微软雅黑" w:eastAsia="微软雅黑" w:hAnsi="微软雅黑" w:cs="宋体" w:hint="eastAsia"/>
          <w:b/>
          <w:bCs/>
          <w:color w:val="000000"/>
          <w:kern w:val="0"/>
          <w:szCs w:val="21"/>
        </w:rPr>
        <w:t>样品池结构及数据分析</w:t>
      </w:r>
      <w:r w:rsidRPr="009631EE">
        <w:rPr>
          <w:rFonts w:ascii="微软雅黑" w:eastAsia="微软雅黑" w:hAnsi="微软雅黑" w:cs="宋体" w:hint="eastAsia"/>
          <w:color w:val="000000"/>
          <w:kern w:val="0"/>
          <w:szCs w:val="21"/>
        </w:rPr>
        <w:br/>
      </w:r>
      <w:r>
        <w:rPr>
          <w:rFonts w:ascii="微软雅黑" w:eastAsia="微软雅黑" w:hAnsi="微软雅黑" w:cs="宋体"/>
          <w:noProof/>
          <w:color w:val="000000"/>
          <w:kern w:val="0"/>
          <w:szCs w:val="21"/>
        </w:rPr>
        <w:lastRenderedPageBreak/>
        <w:drawing>
          <wp:inline distT="0" distB="0" distL="0" distR="0">
            <wp:extent cx="4829175" cy="3524250"/>
            <wp:effectExtent l="19050" t="0" r="9525" b="0"/>
            <wp:docPr id="4" name="图片 4" descr="http://test92.cindanet.com/uploadfile/2017/0612/20170612093615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92.cindanet.com/uploadfile/2017/0612/20170612093615116.png"/>
                    <pic:cNvPicPr>
                      <a:picLocks noChangeAspect="1" noChangeArrowheads="1"/>
                    </pic:cNvPicPr>
                  </pic:nvPicPr>
                  <pic:blipFill>
                    <a:blip r:embed="rId9"/>
                    <a:srcRect/>
                    <a:stretch>
                      <a:fillRect/>
                    </a:stretch>
                  </pic:blipFill>
                  <pic:spPr bwMode="auto">
                    <a:xfrm>
                      <a:off x="0" y="0"/>
                      <a:ext cx="4829175" cy="3524250"/>
                    </a:xfrm>
                    <a:prstGeom prst="rect">
                      <a:avLst/>
                    </a:prstGeom>
                    <a:noFill/>
                    <a:ln w="9525">
                      <a:noFill/>
                      <a:miter lim="800000"/>
                      <a:headEnd/>
                      <a:tailEnd/>
                    </a:ln>
                  </pic:spPr>
                </pic:pic>
              </a:graphicData>
            </a:graphic>
          </wp:inline>
        </w:drawing>
      </w:r>
      <w:r>
        <w:rPr>
          <w:rFonts w:ascii="微软雅黑" w:eastAsia="微软雅黑" w:hAnsi="微软雅黑" w:cs="宋体"/>
          <w:noProof/>
          <w:color w:val="000000"/>
          <w:kern w:val="0"/>
          <w:szCs w:val="21"/>
        </w:rPr>
        <w:drawing>
          <wp:inline distT="0" distB="0" distL="0" distR="0">
            <wp:extent cx="5521648" cy="4391025"/>
            <wp:effectExtent l="19050" t="0" r="2852" b="0"/>
            <wp:docPr id="5" name="图片 5" descr="http://test92.cindanet.com/uploadfile/2017/0612/20170612094058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92.cindanet.com/uploadfile/2017/0612/20170612094058705.png"/>
                    <pic:cNvPicPr>
                      <a:picLocks noChangeAspect="1" noChangeArrowheads="1"/>
                    </pic:cNvPicPr>
                  </pic:nvPicPr>
                  <pic:blipFill>
                    <a:blip r:embed="rId10"/>
                    <a:srcRect/>
                    <a:stretch>
                      <a:fillRect/>
                    </a:stretch>
                  </pic:blipFill>
                  <pic:spPr bwMode="auto">
                    <a:xfrm>
                      <a:off x="0" y="0"/>
                      <a:ext cx="5521648" cy="4391025"/>
                    </a:xfrm>
                    <a:prstGeom prst="rect">
                      <a:avLst/>
                    </a:prstGeom>
                    <a:noFill/>
                    <a:ln w="9525">
                      <a:noFill/>
                      <a:miter lim="800000"/>
                      <a:headEnd/>
                      <a:tailEnd/>
                    </a:ln>
                  </pic:spPr>
                </pic:pic>
              </a:graphicData>
            </a:graphic>
          </wp:inline>
        </w:drawing>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b/>
          <w:bCs/>
          <w:color w:val="000000"/>
          <w:kern w:val="0"/>
          <w:szCs w:val="21"/>
        </w:rPr>
        <w:lastRenderedPageBreak/>
        <w:t>SPC表面光电流谱 样品池结构及数据分析</w:t>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color w:val="000000"/>
          <w:kern w:val="0"/>
          <w:szCs w:val="21"/>
        </w:rPr>
        <w:br/>
      </w:r>
      <w:r>
        <w:rPr>
          <w:rFonts w:ascii="微软雅黑" w:eastAsia="微软雅黑" w:hAnsi="微软雅黑" w:cs="宋体"/>
          <w:noProof/>
          <w:color w:val="000000"/>
          <w:kern w:val="0"/>
          <w:szCs w:val="21"/>
        </w:rPr>
        <w:drawing>
          <wp:inline distT="0" distB="0" distL="0" distR="0">
            <wp:extent cx="4960454" cy="3533775"/>
            <wp:effectExtent l="19050" t="0" r="0" b="0"/>
            <wp:docPr id="6" name="图片 6" descr="http://test92.cindanet.com/uploadfile/2017/0612/20170612093615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92.cindanet.com/uploadfile/2017/0612/20170612093615763.png"/>
                    <pic:cNvPicPr>
                      <a:picLocks noChangeAspect="1" noChangeArrowheads="1"/>
                    </pic:cNvPicPr>
                  </pic:nvPicPr>
                  <pic:blipFill>
                    <a:blip r:embed="rId11"/>
                    <a:srcRect/>
                    <a:stretch>
                      <a:fillRect/>
                    </a:stretch>
                  </pic:blipFill>
                  <pic:spPr bwMode="auto">
                    <a:xfrm>
                      <a:off x="0" y="0"/>
                      <a:ext cx="4960454" cy="3533775"/>
                    </a:xfrm>
                    <a:prstGeom prst="rect">
                      <a:avLst/>
                    </a:prstGeom>
                    <a:noFill/>
                    <a:ln w="9525">
                      <a:noFill/>
                      <a:miter lim="800000"/>
                      <a:headEnd/>
                      <a:tailEnd/>
                    </a:ln>
                  </pic:spPr>
                </pic:pic>
              </a:graphicData>
            </a:graphic>
          </wp:inline>
        </w:drawing>
      </w:r>
      <w:r w:rsidRPr="009631EE">
        <w:rPr>
          <w:rFonts w:ascii="微软雅黑" w:eastAsia="微软雅黑" w:hAnsi="微软雅黑" w:cs="宋体" w:hint="eastAsia"/>
          <w:color w:val="000000"/>
          <w:kern w:val="0"/>
          <w:szCs w:val="21"/>
        </w:rPr>
        <w:br/>
        <w:t>Scheme of thesurface photovoltage (SPV) setup applied for the measurements on multilayered sample of CdTe and CdSe NCs. Excitons are created upon light excitation, which diffuse through the structure and may reach andbecome separated at the type II CdTe/CdSe interface. The random diffusionof separated charges creates an electric field measured as the SPV signal U by two transparent outer FTO electrodes in a capacitor arrangement.</w:t>
      </w:r>
    </w:p>
    <w:p w:rsidR="009631EE" w:rsidRPr="009631EE" w:rsidRDefault="009631EE" w:rsidP="009631EE">
      <w:pPr>
        <w:widowControl/>
        <w:ind w:left="720"/>
        <w:jc w:val="left"/>
        <w:rPr>
          <w:rFonts w:ascii="Microsoft Yahei" w:eastAsia="宋体" w:hAnsi="Microsoft Yahei" w:cs="宋体"/>
          <w:color w:val="000000"/>
          <w:kern w:val="0"/>
          <w:sz w:val="18"/>
          <w:szCs w:val="18"/>
        </w:rPr>
      </w:pPr>
      <w:bookmarkStart w:id="2" w:name="three"/>
      <w:bookmarkEnd w:id="2"/>
    </w:p>
    <w:p w:rsidR="009631EE" w:rsidRPr="009631EE" w:rsidRDefault="009631EE" w:rsidP="009631EE">
      <w:pPr>
        <w:widowControl/>
        <w:ind w:left="720"/>
        <w:jc w:val="left"/>
        <w:rPr>
          <w:rFonts w:ascii="Microsoft Yahei" w:eastAsia="宋体" w:hAnsi="Microsoft Yahei" w:cs="宋体"/>
          <w:color w:val="000000"/>
          <w:kern w:val="0"/>
          <w:sz w:val="18"/>
          <w:szCs w:val="18"/>
        </w:rPr>
      </w:pPr>
      <w:bookmarkStart w:id="3" w:name="four"/>
      <w:bookmarkEnd w:id="3"/>
      <w:r w:rsidRPr="009631EE">
        <w:rPr>
          <w:rFonts w:ascii="微软雅黑" w:eastAsia="微软雅黑" w:hAnsi="微软雅黑" w:cs="宋体" w:hint="eastAsia"/>
          <w:b/>
          <w:bCs/>
          <w:color w:val="000000"/>
          <w:kern w:val="0"/>
          <w:szCs w:val="21"/>
        </w:rPr>
        <w:t>规格参数</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lastRenderedPageBreak/>
        <w:t>1)光电压谱测量：最小电压&gt;10nV；功能材料的光电性质，可开展光催化等方面的机理研究;</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2)光电流谱测量：最小电流&gt;10 pA；研究功能材料光电流性质，可应用于太阳能电池、光解水制氢等方面的研究;</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3)光伏相位谱分析：相检测范围：-180°至+180°；可用于研究光生电荷的性质，如：光生电荷扩散方向；解析光生电荷属性等;</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4)表面光电压、光电流、相位谱分析的光谱波长范围：200-1600nm，可以全光谱连续扫描，光谱分辨率0.1nm，波长准确度±0.1nm;</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5)可以实现任意定波长下，不同强度光照下的表面光电压、光电流、相位谱分析，实现光谱分析的多元化;</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6)光路设计一体化、所有光路均在暗室中或封闭光路中进行，无外界杂光干扰;</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7)光源配置：氙灯光源（200/300-1100nm）；卤素灯光源（400-1600nm）；氘灯光源（190-400nm）;</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8)氙灯光源500W，可点光源（2-6mm）或平行光输出（40-80mm），可以实现变焦，实现软件反控调节光的输入功率，可以实现250W-500W软件连续可调，USB接口控制，完成5）的测试分析；</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9)单色仪：出入口可平行或垂直，焦距300mm，相对孔径：F/4.8，光学结构：非对称水平Czerny-Tuner光路，光栅面积55*55mm，最小步距0.0023nm，光谱范围200-1600nm；</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10)配置全自动6档滤光片轮，消除各种杂散光尤其&gt;600nm,标配滤光片3片，范围185-1600nm；</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lastRenderedPageBreak/>
        <w:t>11)锁相放大器（斯坦福）：1.mHz-102.4kHz频率范围；2.大于100dB动态存储；3.5ppm/oC的稳定性；4.0.01度相位分辨率；5.时间常数10us-30ks；6.同步参考源信号；7.GPIB及RS232接口；8.9转25串口线；9.USB转232串口线</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12)斩波器（斯坦福）1.具有电压控制输入，四位数字频率显示，十段频率控制，和两种可选工作模式的参考输出；2.4Hz—3.7kHz斩波频率；3.单光束和双光束调制；4.低相位抖动频和差频参考信号输出；5.USB转232串口线；</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13)专用控制软件，数据记载，数据保存，应用于表面光电压谱的数据反馈，可以反控单色仪、锁相放大器（SR810、SR830、7265、7225）、斩波器、光源，根据需求自行修改参数，可根据需求进行源数据导出；</w:t>
      </w:r>
    </w:p>
    <w:p w:rsidR="009631EE" w:rsidRPr="009631EE" w:rsidRDefault="009631EE" w:rsidP="009631EE">
      <w:pPr>
        <w:widowControl/>
        <w:ind w:left="1140" w:hanging="420"/>
        <w:jc w:val="left"/>
        <w:rPr>
          <w:rFonts w:ascii="Microsoft Yahei" w:eastAsia="宋体" w:hAnsi="Microsoft Yahei" w:cs="宋体"/>
          <w:color w:val="000000"/>
          <w:kern w:val="0"/>
          <w:sz w:val="18"/>
          <w:szCs w:val="18"/>
        </w:rPr>
      </w:pPr>
      <w:r w:rsidRPr="009631EE">
        <w:rPr>
          <w:rFonts w:ascii="微软雅黑" w:eastAsia="微软雅黑" w:hAnsi="微软雅黑" w:cs="宋体" w:hint="eastAsia"/>
          <w:color w:val="000000"/>
          <w:kern w:val="0"/>
          <w:szCs w:val="21"/>
        </w:rPr>
        <w:t>14)主要配件：1.光学导轨及滑块；2.封闭的光学光路系统；3.标准的光学暗室；4.光电压及光电流池；5.外电场调系统；6.电流-电压转换器；7.计算机（选配）；8，光学平台（选配）。</w:t>
      </w:r>
    </w:p>
    <w:p w:rsidR="009631EE" w:rsidRPr="009631EE" w:rsidRDefault="009631EE" w:rsidP="009631EE">
      <w:pPr>
        <w:widowControl/>
        <w:ind w:left="720"/>
        <w:jc w:val="left"/>
        <w:rPr>
          <w:rFonts w:ascii="Microsoft Yahei" w:eastAsia="宋体" w:hAnsi="Microsoft Yahei" w:cs="宋体"/>
          <w:color w:val="000000"/>
          <w:kern w:val="0"/>
          <w:sz w:val="18"/>
          <w:szCs w:val="18"/>
        </w:rPr>
      </w:pPr>
      <w:r w:rsidRPr="009631EE">
        <w:rPr>
          <w:rFonts w:ascii="Microsoft Yahei" w:eastAsia="宋体" w:hAnsi="Microsoft Yahei" w:cs="宋体"/>
          <w:color w:val="000000"/>
          <w:kern w:val="0"/>
          <w:sz w:val="18"/>
          <w:szCs w:val="18"/>
        </w:rPr>
        <w:br/>
      </w:r>
      <w:r w:rsidRPr="009631EE">
        <w:rPr>
          <w:rFonts w:ascii="微软雅黑" w:eastAsia="微软雅黑" w:hAnsi="微软雅黑" w:cs="宋体" w:hint="eastAsia"/>
          <w:color w:val="000000"/>
          <w:kern w:val="0"/>
          <w:szCs w:val="21"/>
        </w:rPr>
        <w:t> </w:t>
      </w:r>
      <w:r w:rsidRPr="009631EE">
        <w:rPr>
          <w:rFonts w:ascii="微软雅黑" w:eastAsia="微软雅黑" w:hAnsi="微软雅黑" w:cs="宋体" w:hint="eastAsia"/>
          <w:b/>
          <w:bCs/>
          <w:color w:val="000000"/>
          <w:kern w:val="0"/>
        </w:rPr>
        <w:t>表面光电压谱的配置清单</w:t>
      </w:r>
      <w:r w:rsidRPr="009631EE">
        <w:rPr>
          <w:rFonts w:ascii="微软雅黑" w:eastAsia="微软雅黑" w:hAnsi="微软雅黑" w:cs="宋体" w:hint="eastAsia"/>
          <w:color w:val="000000"/>
          <w:kern w:val="0"/>
          <w:szCs w:val="21"/>
        </w:rPr>
        <w:br/>
        <w:t>1）光电压测量：可检测光伏&gt;100nV；光谱波长范围：300-1000nm，光谱分辨率2nm；</w:t>
      </w:r>
      <w:r w:rsidRPr="009631EE">
        <w:rPr>
          <w:rFonts w:ascii="微软雅黑" w:eastAsia="微软雅黑" w:hAnsi="微软雅黑" w:cs="宋体" w:hint="eastAsia"/>
          <w:color w:val="000000"/>
          <w:kern w:val="0"/>
          <w:szCs w:val="21"/>
        </w:rPr>
        <w:br/>
        <w:t>2）光电流测量：可检测光电流&gt;100 pA；光谱波长范围：300-1000nm，光谱分辨率2nm；</w:t>
      </w:r>
      <w:r w:rsidRPr="009631EE">
        <w:rPr>
          <w:rFonts w:ascii="微软雅黑" w:eastAsia="微软雅黑" w:hAnsi="微软雅黑" w:cs="宋体" w:hint="eastAsia"/>
          <w:color w:val="000000"/>
          <w:kern w:val="0"/>
          <w:szCs w:val="21"/>
        </w:rPr>
        <w:br/>
        <w:t>3）光伏相位谱：相检测范围：-180°至+180°；光谱波长范围：300-1000nm；</w:t>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b/>
          <w:bCs/>
          <w:color w:val="000000"/>
          <w:kern w:val="0"/>
        </w:rPr>
        <w:t>（1）氙灯光源</w:t>
      </w:r>
      <w:r w:rsidRPr="009631EE">
        <w:rPr>
          <w:rFonts w:ascii="微软雅黑" w:eastAsia="微软雅黑" w:hAnsi="微软雅黑" w:cs="宋体" w:hint="eastAsia"/>
          <w:color w:val="000000"/>
          <w:kern w:val="0"/>
          <w:szCs w:val="21"/>
        </w:rPr>
        <w:br/>
        <w:t>参数：</w:t>
      </w:r>
      <w:r w:rsidRPr="009631EE">
        <w:rPr>
          <w:rFonts w:ascii="微软雅黑" w:eastAsia="微软雅黑" w:hAnsi="微软雅黑" w:cs="宋体" w:hint="eastAsia"/>
          <w:color w:val="000000"/>
          <w:kern w:val="0"/>
          <w:szCs w:val="21"/>
        </w:rPr>
        <w:br/>
        <w:t>技术参数：</w:t>
      </w:r>
      <w:r w:rsidRPr="009631EE">
        <w:rPr>
          <w:rFonts w:ascii="微软雅黑" w:eastAsia="微软雅黑" w:hAnsi="微软雅黑" w:cs="宋体" w:hint="eastAsia"/>
          <w:color w:val="000000"/>
          <w:kern w:val="0"/>
          <w:szCs w:val="21"/>
        </w:rPr>
        <w:br/>
        <w:t>1.灯泡电功率：500W氙灯；2.电流调节范围：15A-25A；3.点光输出直径：4-6mm；</w:t>
      </w:r>
      <w:r w:rsidRPr="009631EE">
        <w:rPr>
          <w:rFonts w:ascii="微软雅黑" w:eastAsia="微软雅黑" w:hAnsi="微软雅黑" w:cs="宋体" w:hint="eastAsia"/>
          <w:color w:val="000000"/>
          <w:kern w:val="0"/>
          <w:szCs w:val="21"/>
        </w:rPr>
        <w:lastRenderedPageBreak/>
        <w:t>4.平行光输出直径：50mm；5.发射光谱范围：200nm-2500nm；6.平行光输出直径：50-60mm；7.变焦功能：有；（可改变光输出圆斑大小）</w:t>
      </w:r>
      <w:r w:rsidRPr="009631EE">
        <w:rPr>
          <w:rFonts w:ascii="微软雅黑" w:eastAsia="微软雅黑" w:hAnsi="微软雅黑" w:cs="宋体" w:hint="eastAsia"/>
          <w:color w:val="000000"/>
          <w:kern w:val="0"/>
          <w:szCs w:val="21"/>
        </w:rPr>
        <w:br/>
        <w:t>基本配置：1.专用稳流电源；2.灯箱及光学汇聚系统；3.预装国产500W氙灯一只；4.使用说明书；</w:t>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b/>
          <w:bCs/>
          <w:color w:val="000000"/>
          <w:kern w:val="0"/>
        </w:rPr>
        <w:t>（2）单色仪</w:t>
      </w:r>
      <w:r w:rsidRPr="009631EE">
        <w:rPr>
          <w:rFonts w:ascii="微软雅黑" w:eastAsia="微软雅黑" w:hAnsi="微软雅黑" w:cs="宋体" w:hint="eastAsia"/>
          <w:color w:val="000000"/>
          <w:kern w:val="0"/>
          <w:szCs w:val="21"/>
        </w:rPr>
        <w:br/>
        <w:t>技术参数：</w:t>
      </w:r>
      <w:r w:rsidRPr="009631EE">
        <w:rPr>
          <w:rFonts w:ascii="微软雅黑" w:eastAsia="微软雅黑" w:hAnsi="微软雅黑" w:cs="宋体" w:hint="eastAsia"/>
          <w:color w:val="000000"/>
          <w:kern w:val="0"/>
          <w:szCs w:val="21"/>
        </w:rPr>
        <w:br/>
        <w:t>1.波长范围：190-2000nmnm；2.焦距：300mm；3.相对孔径: f/3.9；4.光学结构:C-T；5.分辨率（nm）：0.1；6.倒线色散(nm/mm): 2.7；</w:t>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b/>
          <w:bCs/>
          <w:color w:val="000000"/>
          <w:kern w:val="0"/>
        </w:rPr>
        <w:t>（3）斩波器（斯坦福）</w:t>
      </w:r>
      <w:r w:rsidRPr="009631EE">
        <w:rPr>
          <w:rFonts w:ascii="微软雅黑" w:eastAsia="微软雅黑" w:hAnsi="微软雅黑" w:cs="宋体" w:hint="eastAsia"/>
          <w:color w:val="000000"/>
          <w:kern w:val="0"/>
          <w:szCs w:val="21"/>
        </w:rPr>
        <w:br/>
        <w:t>技术参数：</w:t>
      </w:r>
      <w:r w:rsidRPr="009631EE">
        <w:rPr>
          <w:rFonts w:ascii="微软雅黑" w:eastAsia="微软雅黑" w:hAnsi="微软雅黑" w:cs="宋体" w:hint="eastAsia"/>
          <w:color w:val="000000"/>
          <w:kern w:val="0"/>
          <w:szCs w:val="21"/>
        </w:rPr>
        <w:br/>
        <w:t>1.具有电压控制输入，四位数字频率显示，十段频率控制，和两种可选工作模式的参考输出；2.4Hz—3.7kHz斩波频率；3.单光束和双光束调制；4.低相位抖动频和差频参考信号输出；5.USB转232串口线；</w:t>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b/>
          <w:bCs/>
          <w:color w:val="000000"/>
          <w:kern w:val="0"/>
        </w:rPr>
        <w:t>（4）锁相放大器（斯坦福）</w:t>
      </w:r>
      <w:r w:rsidRPr="009631EE">
        <w:rPr>
          <w:rFonts w:ascii="微软雅黑" w:eastAsia="微软雅黑" w:hAnsi="微软雅黑" w:cs="宋体" w:hint="eastAsia"/>
          <w:color w:val="000000"/>
          <w:kern w:val="0"/>
          <w:szCs w:val="21"/>
        </w:rPr>
        <w:br/>
        <w:t>技术参数：</w:t>
      </w:r>
      <w:r w:rsidRPr="009631EE">
        <w:rPr>
          <w:rFonts w:ascii="微软雅黑" w:eastAsia="微软雅黑" w:hAnsi="微软雅黑" w:cs="宋体" w:hint="eastAsia"/>
          <w:color w:val="000000"/>
          <w:kern w:val="0"/>
          <w:szCs w:val="21"/>
        </w:rPr>
        <w:br/>
        <w:t>1.mHz-102.4kHz频率范围；2.大于100dB动态存储；3.5ppm/oC的稳定性；4.0.01度相位分辨率；5.时间常数10us-30ks；6.同步参考源信号；7.GPIB及RS232接口；8.9转25串口线；</w:t>
      </w:r>
      <w:r w:rsidRPr="009631EE">
        <w:rPr>
          <w:rFonts w:ascii="微软雅黑" w:eastAsia="微软雅黑" w:hAnsi="微软雅黑" w:cs="宋体" w:hint="eastAsia"/>
          <w:color w:val="000000"/>
          <w:kern w:val="0"/>
          <w:szCs w:val="21"/>
        </w:rPr>
        <w:br/>
        <w:t>9.USB转232串口线</w:t>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b/>
          <w:bCs/>
          <w:color w:val="000000"/>
          <w:kern w:val="0"/>
        </w:rPr>
        <w:t>（5）专用控制软件</w:t>
      </w:r>
      <w:r w:rsidRPr="009631EE">
        <w:rPr>
          <w:rFonts w:ascii="微软雅黑" w:eastAsia="微软雅黑" w:hAnsi="微软雅黑" w:cs="宋体" w:hint="eastAsia"/>
          <w:color w:val="000000"/>
          <w:kern w:val="0"/>
          <w:szCs w:val="21"/>
        </w:rPr>
        <w:br/>
        <w:t>数据记载，数据保存，应用于表面光电压谱的数据反馈</w:t>
      </w:r>
      <w:r w:rsidRPr="009631EE">
        <w:rPr>
          <w:rFonts w:ascii="微软雅黑" w:eastAsia="微软雅黑" w:hAnsi="微软雅黑" w:cs="宋体" w:hint="eastAsia"/>
          <w:color w:val="000000"/>
          <w:kern w:val="0"/>
          <w:szCs w:val="21"/>
        </w:rPr>
        <w:br/>
        <w:t>主要配件：</w:t>
      </w:r>
      <w:r w:rsidRPr="009631EE">
        <w:rPr>
          <w:rFonts w:ascii="微软雅黑" w:eastAsia="微软雅黑" w:hAnsi="微软雅黑" w:cs="宋体" w:hint="eastAsia"/>
          <w:color w:val="000000"/>
          <w:kern w:val="0"/>
          <w:szCs w:val="21"/>
        </w:rPr>
        <w:br/>
      </w:r>
      <w:r w:rsidRPr="009631EE">
        <w:rPr>
          <w:rFonts w:ascii="微软雅黑" w:eastAsia="微软雅黑" w:hAnsi="微软雅黑" w:cs="宋体" w:hint="eastAsia"/>
          <w:color w:val="000000"/>
          <w:kern w:val="0"/>
          <w:szCs w:val="21"/>
        </w:rPr>
        <w:lastRenderedPageBreak/>
        <w:t>1.光学导轨及滑块；2.光电压及光电流池；3.外电场调系统；4.电流-电压转换器；5.计算机；</w:t>
      </w:r>
      <w:r w:rsidRPr="009631EE">
        <w:rPr>
          <w:rFonts w:ascii="微软雅黑" w:eastAsia="微软雅黑" w:hAnsi="微软雅黑" w:cs="宋体" w:hint="eastAsia"/>
          <w:color w:val="000000"/>
          <w:kern w:val="0"/>
          <w:szCs w:val="21"/>
        </w:rPr>
        <w:br/>
      </w:r>
      <w:r>
        <w:rPr>
          <w:rFonts w:ascii="微软雅黑" w:eastAsia="微软雅黑" w:hAnsi="微软雅黑" w:cs="宋体"/>
          <w:noProof/>
          <w:color w:val="000000"/>
          <w:kern w:val="0"/>
          <w:szCs w:val="21"/>
        </w:rPr>
        <w:drawing>
          <wp:inline distT="0" distB="0" distL="0" distR="0">
            <wp:extent cx="5003800" cy="3752850"/>
            <wp:effectExtent l="19050" t="0" r="6350" b="0"/>
            <wp:docPr id="7" name="图片 7" descr="http://test92.cindanet.com/uploadfile/2017/0612/20170612093512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92.cindanet.com/uploadfile/2017/0612/20170612093512434.jpg"/>
                    <pic:cNvPicPr>
                      <a:picLocks noChangeAspect="1" noChangeArrowheads="1"/>
                    </pic:cNvPicPr>
                  </pic:nvPicPr>
                  <pic:blipFill>
                    <a:blip r:embed="rId12"/>
                    <a:srcRect/>
                    <a:stretch>
                      <a:fillRect/>
                    </a:stretch>
                  </pic:blipFill>
                  <pic:spPr bwMode="auto">
                    <a:xfrm>
                      <a:off x="0" y="0"/>
                      <a:ext cx="5003800" cy="3752850"/>
                    </a:xfrm>
                    <a:prstGeom prst="rect">
                      <a:avLst/>
                    </a:prstGeom>
                    <a:noFill/>
                    <a:ln w="9525">
                      <a:noFill/>
                      <a:miter lim="800000"/>
                      <a:headEnd/>
                      <a:tailEnd/>
                    </a:ln>
                  </pic:spPr>
                </pic:pic>
              </a:graphicData>
            </a:graphic>
          </wp:inline>
        </w:drawing>
      </w:r>
      <w:r w:rsidRPr="009631EE">
        <w:rPr>
          <w:rFonts w:ascii="Microsoft Yahei" w:eastAsia="宋体" w:hAnsi="Microsoft Yahei" w:cs="宋体"/>
          <w:color w:val="000000"/>
          <w:kern w:val="0"/>
          <w:sz w:val="18"/>
          <w:szCs w:val="18"/>
        </w:rPr>
        <w:br/>
      </w:r>
      <w:r>
        <w:rPr>
          <w:rFonts w:ascii="Microsoft Yahei" w:eastAsia="宋体" w:hAnsi="Microsoft Yahei" w:cs="宋体" w:hint="eastAsia"/>
          <w:noProof/>
          <w:color w:val="000000"/>
          <w:kern w:val="0"/>
          <w:sz w:val="18"/>
          <w:szCs w:val="18"/>
        </w:rPr>
        <w:drawing>
          <wp:inline distT="0" distB="0" distL="0" distR="0">
            <wp:extent cx="5417517" cy="3619290"/>
            <wp:effectExtent l="19050" t="0" r="0" b="0"/>
            <wp:docPr id="8" name="图片 8" descr="http://test92.cindanet.com/uploadfile/2017/0711/2017071112571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92.cindanet.com/uploadfile/2017/0711/20170711125710746.jpg"/>
                    <pic:cNvPicPr>
                      <a:picLocks noChangeAspect="1" noChangeArrowheads="1"/>
                    </pic:cNvPicPr>
                  </pic:nvPicPr>
                  <pic:blipFill>
                    <a:blip r:embed="rId13"/>
                    <a:srcRect/>
                    <a:stretch>
                      <a:fillRect/>
                    </a:stretch>
                  </pic:blipFill>
                  <pic:spPr bwMode="auto">
                    <a:xfrm>
                      <a:off x="0" y="0"/>
                      <a:ext cx="5417774" cy="3619462"/>
                    </a:xfrm>
                    <a:prstGeom prst="rect">
                      <a:avLst/>
                    </a:prstGeom>
                    <a:noFill/>
                    <a:ln w="9525">
                      <a:noFill/>
                      <a:miter lim="800000"/>
                      <a:headEnd/>
                      <a:tailEnd/>
                    </a:ln>
                  </pic:spPr>
                </pic:pic>
              </a:graphicData>
            </a:graphic>
          </wp:inline>
        </w:drawing>
      </w:r>
      <w:r w:rsidRPr="009631EE">
        <w:rPr>
          <w:rFonts w:ascii="Microsoft Yahei" w:eastAsia="宋体" w:hAnsi="Microsoft Yahei" w:cs="宋体"/>
          <w:color w:val="000000"/>
          <w:kern w:val="0"/>
          <w:sz w:val="18"/>
          <w:szCs w:val="18"/>
        </w:rPr>
        <w:br/>
      </w:r>
      <w:r>
        <w:rPr>
          <w:rFonts w:ascii="Microsoft Yahei" w:eastAsia="宋体" w:hAnsi="Microsoft Yahei" w:cs="宋体" w:hint="eastAsia"/>
          <w:noProof/>
          <w:color w:val="000000"/>
          <w:kern w:val="0"/>
          <w:sz w:val="18"/>
          <w:szCs w:val="18"/>
        </w:rPr>
        <w:lastRenderedPageBreak/>
        <w:drawing>
          <wp:inline distT="0" distB="0" distL="0" distR="0">
            <wp:extent cx="5235652" cy="3444216"/>
            <wp:effectExtent l="19050" t="0" r="3098" b="0"/>
            <wp:docPr id="9" name="图片 9" descr="http://test92.cindanet.com/uploadfile/2017/0711/2017071112571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92.cindanet.com/uploadfile/2017/0711/20170711125710139.jpg"/>
                    <pic:cNvPicPr>
                      <a:picLocks noChangeAspect="1" noChangeArrowheads="1"/>
                    </pic:cNvPicPr>
                  </pic:nvPicPr>
                  <pic:blipFill>
                    <a:blip r:embed="rId14"/>
                    <a:srcRect/>
                    <a:stretch>
                      <a:fillRect/>
                    </a:stretch>
                  </pic:blipFill>
                  <pic:spPr bwMode="auto">
                    <a:xfrm>
                      <a:off x="0" y="0"/>
                      <a:ext cx="5240447" cy="3447371"/>
                    </a:xfrm>
                    <a:prstGeom prst="rect">
                      <a:avLst/>
                    </a:prstGeom>
                    <a:noFill/>
                    <a:ln w="9525">
                      <a:noFill/>
                      <a:miter lim="800000"/>
                      <a:headEnd/>
                      <a:tailEnd/>
                    </a:ln>
                  </pic:spPr>
                </pic:pic>
              </a:graphicData>
            </a:graphic>
          </wp:inline>
        </w:drawing>
      </w:r>
      <w:r w:rsidRPr="009631EE">
        <w:rPr>
          <w:rFonts w:ascii="Microsoft Yahei" w:eastAsia="宋体" w:hAnsi="Microsoft Yahei" w:cs="宋体"/>
          <w:color w:val="000000"/>
          <w:kern w:val="0"/>
          <w:sz w:val="18"/>
          <w:szCs w:val="18"/>
        </w:rPr>
        <w:br/>
      </w:r>
      <w:r>
        <w:rPr>
          <w:rFonts w:ascii="Microsoft Yahei" w:eastAsia="宋体" w:hAnsi="Microsoft Yahei" w:cs="宋体" w:hint="eastAsia"/>
          <w:noProof/>
          <w:color w:val="000000"/>
          <w:kern w:val="0"/>
          <w:sz w:val="18"/>
          <w:szCs w:val="18"/>
        </w:rPr>
        <w:drawing>
          <wp:inline distT="0" distB="0" distL="0" distR="0">
            <wp:extent cx="5372100" cy="3587067"/>
            <wp:effectExtent l="19050" t="0" r="0" b="0"/>
            <wp:docPr id="10" name="图片 10" descr="http://test92.cindanet.com/uploadfile/2017/0711/20170711125710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92.cindanet.com/uploadfile/2017/0711/20170711125710465.jpg"/>
                    <pic:cNvPicPr>
                      <a:picLocks noChangeAspect="1" noChangeArrowheads="1"/>
                    </pic:cNvPicPr>
                  </pic:nvPicPr>
                  <pic:blipFill>
                    <a:blip r:embed="rId15"/>
                    <a:srcRect/>
                    <a:stretch>
                      <a:fillRect/>
                    </a:stretch>
                  </pic:blipFill>
                  <pic:spPr bwMode="auto">
                    <a:xfrm>
                      <a:off x="0" y="0"/>
                      <a:ext cx="5375340" cy="3589230"/>
                    </a:xfrm>
                    <a:prstGeom prst="rect">
                      <a:avLst/>
                    </a:prstGeom>
                    <a:noFill/>
                    <a:ln w="9525">
                      <a:noFill/>
                      <a:miter lim="800000"/>
                      <a:headEnd/>
                      <a:tailEnd/>
                    </a:ln>
                  </pic:spPr>
                </pic:pic>
              </a:graphicData>
            </a:graphic>
          </wp:inline>
        </w:drawing>
      </w:r>
    </w:p>
    <w:p w:rsidR="00593ED4" w:rsidRPr="009631EE" w:rsidRDefault="00593ED4"/>
    <w:sectPr w:rsidR="00593ED4" w:rsidRPr="009631EE" w:rsidSect="00EB2E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EA" w:rsidRDefault="005720EA" w:rsidP="00A914A5">
      <w:r>
        <w:separator/>
      </w:r>
    </w:p>
  </w:endnote>
  <w:endnote w:type="continuationSeparator" w:id="1">
    <w:p w:rsidR="005720EA" w:rsidRDefault="005720EA" w:rsidP="00A9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EA" w:rsidRDefault="005720EA" w:rsidP="00A914A5">
      <w:r>
        <w:separator/>
      </w:r>
    </w:p>
  </w:footnote>
  <w:footnote w:type="continuationSeparator" w:id="1">
    <w:p w:rsidR="005720EA" w:rsidRDefault="005720EA" w:rsidP="00A91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4A5"/>
    <w:rsid w:val="005720EA"/>
    <w:rsid w:val="00593ED4"/>
    <w:rsid w:val="009631EE"/>
    <w:rsid w:val="00A914A5"/>
    <w:rsid w:val="00B3051C"/>
    <w:rsid w:val="00DB3752"/>
    <w:rsid w:val="00EB2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4A5"/>
    <w:rPr>
      <w:sz w:val="18"/>
      <w:szCs w:val="18"/>
    </w:rPr>
  </w:style>
  <w:style w:type="paragraph" w:styleId="a4">
    <w:name w:val="footer"/>
    <w:basedOn w:val="a"/>
    <w:link w:val="Char0"/>
    <w:uiPriority w:val="99"/>
    <w:semiHidden/>
    <w:unhideWhenUsed/>
    <w:rsid w:val="00A914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4A5"/>
    <w:rPr>
      <w:sz w:val="18"/>
      <w:szCs w:val="18"/>
    </w:rPr>
  </w:style>
  <w:style w:type="character" w:styleId="a5">
    <w:name w:val="Strong"/>
    <w:basedOn w:val="a0"/>
    <w:uiPriority w:val="22"/>
    <w:qFormat/>
    <w:rsid w:val="00A914A5"/>
    <w:rPr>
      <w:b/>
      <w:bCs/>
    </w:rPr>
  </w:style>
  <w:style w:type="paragraph" w:styleId="a6">
    <w:name w:val="Balloon Text"/>
    <w:basedOn w:val="a"/>
    <w:link w:val="Char1"/>
    <w:uiPriority w:val="99"/>
    <w:semiHidden/>
    <w:unhideWhenUsed/>
    <w:rsid w:val="00A914A5"/>
    <w:rPr>
      <w:sz w:val="18"/>
      <w:szCs w:val="18"/>
    </w:rPr>
  </w:style>
  <w:style w:type="character" w:customStyle="1" w:styleId="Char1">
    <w:name w:val="批注框文本 Char"/>
    <w:basedOn w:val="a0"/>
    <w:link w:val="a6"/>
    <w:uiPriority w:val="99"/>
    <w:semiHidden/>
    <w:rsid w:val="00A914A5"/>
    <w:rPr>
      <w:sz w:val="18"/>
      <w:szCs w:val="18"/>
    </w:rPr>
  </w:style>
  <w:style w:type="paragraph" w:styleId="a7">
    <w:name w:val="Normal (Web)"/>
    <w:basedOn w:val="a"/>
    <w:uiPriority w:val="99"/>
    <w:semiHidden/>
    <w:unhideWhenUsed/>
    <w:rsid w:val="009631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8171096">
      <w:bodyDiv w:val="1"/>
      <w:marLeft w:val="0"/>
      <w:marRight w:val="0"/>
      <w:marTop w:val="0"/>
      <w:marBottom w:val="0"/>
      <w:divBdr>
        <w:top w:val="none" w:sz="0" w:space="0" w:color="auto"/>
        <w:left w:val="none" w:sz="0" w:space="0" w:color="auto"/>
        <w:bottom w:val="none" w:sz="0" w:space="0" w:color="auto"/>
        <w:right w:val="none" w:sz="0" w:space="0" w:color="auto"/>
      </w:divBdr>
      <w:divsChild>
        <w:div w:id="1351294048">
          <w:marLeft w:val="0"/>
          <w:marRight w:val="0"/>
          <w:marTop w:val="0"/>
          <w:marBottom w:val="0"/>
          <w:divBdr>
            <w:top w:val="none" w:sz="0" w:space="0" w:color="auto"/>
            <w:left w:val="none" w:sz="0" w:space="0" w:color="auto"/>
            <w:bottom w:val="none" w:sz="0" w:space="0" w:color="auto"/>
            <w:right w:val="none" w:sz="0" w:space="0" w:color="auto"/>
          </w:divBdr>
          <w:divsChild>
            <w:div w:id="473136142">
              <w:marLeft w:val="0"/>
              <w:marRight w:val="0"/>
              <w:marTop w:val="0"/>
              <w:marBottom w:val="0"/>
              <w:divBdr>
                <w:top w:val="none" w:sz="0" w:space="0" w:color="auto"/>
                <w:left w:val="none" w:sz="0" w:space="0" w:color="auto"/>
                <w:bottom w:val="none" w:sz="0" w:space="0" w:color="auto"/>
                <w:right w:val="none" w:sz="0" w:space="0" w:color="auto"/>
              </w:divBdr>
              <w:divsChild>
                <w:div w:id="1855148532">
                  <w:marLeft w:val="0"/>
                  <w:marRight w:val="0"/>
                  <w:marTop w:val="0"/>
                  <w:marBottom w:val="0"/>
                  <w:divBdr>
                    <w:top w:val="none" w:sz="0" w:space="0" w:color="auto"/>
                    <w:left w:val="none" w:sz="0" w:space="0" w:color="auto"/>
                    <w:bottom w:val="none" w:sz="0" w:space="0" w:color="auto"/>
                    <w:right w:val="none" w:sz="0" w:space="0" w:color="auto"/>
                  </w:divBdr>
                  <w:divsChild>
                    <w:div w:id="346639278">
                      <w:marLeft w:val="0"/>
                      <w:marRight w:val="0"/>
                      <w:marTop w:val="0"/>
                      <w:marBottom w:val="0"/>
                      <w:divBdr>
                        <w:top w:val="none" w:sz="0" w:space="0" w:color="auto"/>
                        <w:left w:val="none" w:sz="0" w:space="0" w:color="auto"/>
                        <w:bottom w:val="none" w:sz="0" w:space="0" w:color="auto"/>
                        <w:right w:val="none" w:sz="0" w:space="0" w:color="auto"/>
                      </w:divBdr>
                      <w:divsChild>
                        <w:div w:id="151724899">
                          <w:marLeft w:val="0"/>
                          <w:marRight w:val="0"/>
                          <w:marTop w:val="0"/>
                          <w:marBottom w:val="0"/>
                          <w:divBdr>
                            <w:top w:val="none" w:sz="0" w:space="0" w:color="auto"/>
                            <w:left w:val="none" w:sz="0" w:space="0" w:color="auto"/>
                            <w:bottom w:val="none" w:sz="0" w:space="0" w:color="auto"/>
                            <w:right w:val="none" w:sz="0" w:space="0" w:color="auto"/>
                          </w:divBdr>
                          <w:divsChild>
                            <w:div w:id="1931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5131">
      <w:bodyDiv w:val="1"/>
      <w:marLeft w:val="0"/>
      <w:marRight w:val="0"/>
      <w:marTop w:val="0"/>
      <w:marBottom w:val="0"/>
      <w:divBdr>
        <w:top w:val="none" w:sz="0" w:space="0" w:color="auto"/>
        <w:left w:val="none" w:sz="0" w:space="0" w:color="auto"/>
        <w:bottom w:val="none" w:sz="0" w:space="0" w:color="auto"/>
        <w:right w:val="none" w:sz="0" w:space="0" w:color="auto"/>
      </w:divBdr>
      <w:divsChild>
        <w:div w:id="1627276695">
          <w:marLeft w:val="0"/>
          <w:marRight w:val="0"/>
          <w:marTop w:val="0"/>
          <w:marBottom w:val="0"/>
          <w:divBdr>
            <w:top w:val="none" w:sz="0" w:space="0" w:color="auto"/>
            <w:left w:val="none" w:sz="0" w:space="0" w:color="auto"/>
            <w:bottom w:val="none" w:sz="0" w:space="0" w:color="auto"/>
            <w:right w:val="none" w:sz="0" w:space="0" w:color="auto"/>
          </w:divBdr>
          <w:divsChild>
            <w:div w:id="1714496170">
              <w:marLeft w:val="0"/>
              <w:marRight w:val="0"/>
              <w:marTop w:val="0"/>
              <w:marBottom w:val="0"/>
              <w:divBdr>
                <w:top w:val="none" w:sz="0" w:space="0" w:color="auto"/>
                <w:left w:val="none" w:sz="0" w:space="0" w:color="auto"/>
                <w:bottom w:val="none" w:sz="0" w:space="0" w:color="auto"/>
                <w:right w:val="none" w:sz="0" w:space="0" w:color="auto"/>
              </w:divBdr>
              <w:divsChild>
                <w:div w:id="1745058550">
                  <w:marLeft w:val="0"/>
                  <w:marRight w:val="0"/>
                  <w:marTop w:val="0"/>
                  <w:marBottom w:val="0"/>
                  <w:divBdr>
                    <w:top w:val="none" w:sz="0" w:space="0" w:color="auto"/>
                    <w:left w:val="none" w:sz="0" w:space="0" w:color="auto"/>
                    <w:bottom w:val="none" w:sz="0" w:space="0" w:color="auto"/>
                    <w:right w:val="none" w:sz="0" w:space="0" w:color="auto"/>
                  </w:divBdr>
                  <w:divsChild>
                    <w:div w:id="1476993956">
                      <w:marLeft w:val="0"/>
                      <w:marRight w:val="0"/>
                      <w:marTop w:val="0"/>
                      <w:marBottom w:val="0"/>
                      <w:divBdr>
                        <w:top w:val="none" w:sz="0" w:space="0" w:color="auto"/>
                        <w:left w:val="none" w:sz="0" w:space="0" w:color="auto"/>
                        <w:bottom w:val="none" w:sz="0" w:space="0" w:color="auto"/>
                        <w:right w:val="none" w:sz="0" w:space="0" w:color="auto"/>
                      </w:divBdr>
                      <w:divsChild>
                        <w:div w:id="1113786734">
                          <w:marLeft w:val="0"/>
                          <w:marRight w:val="0"/>
                          <w:marTop w:val="0"/>
                          <w:marBottom w:val="0"/>
                          <w:divBdr>
                            <w:top w:val="none" w:sz="0" w:space="0" w:color="auto"/>
                            <w:left w:val="none" w:sz="0" w:space="0" w:color="auto"/>
                            <w:bottom w:val="none" w:sz="0" w:space="0" w:color="auto"/>
                            <w:right w:val="none" w:sz="0" w:space="0" w:color="auto"/>
                          </w:divBdr>
                          <w:divsChild>
                            <w:div w:id="12939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aulight</dc:creator>
  <cp:lastModifiedBy>aulight</cp:lastModifiedBy>
  <cp:revision>2</cp:revision>
  <dcterms:created xsi:type="dcterms:W3CDTF">2017-07-11T09:04:00Z</dcterms:created>
  <dcterms:modified xsi:type="dcterms:W3CDTF">2017-07-11T09:04:00Z</dcterms:modified>
</cp:coreProperties>
</file>