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FB" w:rsidRPr="00D654FB" w:rsidRDefault="00D654FB" w:rsidP="00D654FB">
      <w:pPr>
        <w:shd w:val="clear" w:color="auto" w:fill="EFEFE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Microsoft Yahei" w:eastAsia="宋体" w:hAnsi="Microsoft Yahei" w:cs="宋体"/>
          <w:color w:val="000000"/>
          <w:sz w:val="21"/>
          <w:szCs w:val="21"/>
        </w:rPr>
        <w:br/>
      </w:r>
    </w:p>
    <w:p w:rsidR="00D654FB" w:rsidRPr="00D654FB" w:rsidRDefault="00D654FB" w:rsidP="00D654FB">
      <w:pPr>
        <w:numPr>
          <w:ilvl w:val="0"/>
          <w:numId w:val="1"/>
        </w:numPr>
        <w:shd w:val="clear" w:color="auto" w:fill="EFEFEF"/>
        <w:adjustRightInd/>
        <w:snapToGrid/>
        <w:ind w:left="0"/>
        <w:rPr>
          <w:rFonts w:ascii="Microsoft Yahei" w:eastAsia="宋体" w:hAnsi="Microsoft Yahei" w:cs="宋体"/>
          <w:color w:val="FFFFFF"/>
          <w:sz w:val="21"/>
          <w:szCs w:val="21"/>
        </w:rPr>
      </w:pPr>
      <w:r>
        <w:rPr>
          <w:rFonts w:ascii="Microsoft Yahei" w:eastAsia="宋体" w:hAnsi="Microsoft Yahei" w:cs="宋体" w:hint="eastAsia"/>
          <w:noProof/>
          <w:color w:val="FFFFFF"/>
          <w:sz w:val="21"/>
          <w:szCs w:val="21"/>
        </w:rPr>
        <w:drawing>
          <wp:inline distT="0" distB="0" distL="0" distR="0">
            <wp:extent cx="5715000" cy="3143250"/>
            <wp:effectExtent l="19050" t="0" r="0" b="0"/>
            <wp:docPr id="1" name="图片 1" descr="http://test92.cindanet.com/uploadfile/2017/0609/20170609034312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92.cindanet.com/uploadfile/2017/0609/201706090343121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4FB" w:rsidRPr="00D654FB" w:rsidRDefault="00D654FB" w:rsidP="00D654FB">
      <w:pPr>
        <w:numPr>
          <w:ilvl w:val="0"/>
          <w:numId w:val="2"/>
        </w:numPr>
        <w:shd w:val="clear" w:color="auto" w:fill="EFEFEF"/>
        <w:adjustRightInd/>
        <w:snapToGrid/>
        <w:spacing w:after="0"/>
        <w:ind w:left="0"/>
        <w:rPr>
          <w:rFonts w:ascii="Microsoft Yahei" w:eastAsia="宋体" w:hAnsi="Microsoft Yahei" w:cs="宋体"/>
          <w:color w:val="FFFFFF"/>
          <w:sz w:val="21"/>
          <w:szCs w:val="21"/>
        </w:rPr>
      </w:pPr>
      <w:r>
        <w:rPr>
          <w:rFonts w:ascii="Microsoft Yahei" w:eastAsia="宋体" w:hAnsi="Microsoft Yahei" w:cs="宋体" w:hint="eastAsia"/>
          <w:noProof/>
          <w:color w:val="FFFFFF"/>
          <w:sz w:val="21"/>
          <w:szCs w:val="21"/>
        </w:rPr>
        <w:drawing>
          <wp:inline distT="0" distB="0" distL="0" distR="0">
            <wp:extent cx="5715000" cy="3143250"/>
            <wp:effectExtent l="19050" t="0" r="0" b="0"/>
            <wp:docPr id="2" name="图片 2" descr="http://test92.cindanet.com/uploadfile/2017/0609/20170609034312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92.cindanet.com/uploadfile/2017/0609/201706090343121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4FB" w:rsidRPr="00D654FB" w:rsidRDefault="00D654FB" w:rsidP="00D654FB">
      <w:pPr>
        <w:shd w:val="clear" w:color="auto" w:fill="FFFFFF"/>
        <w:adjustRightInd/>
        <w:snapToGrid/>
        <w:spacing w:after="150" w:line="600" w:lineRule="atLeast"/>
        <w:outlineLvl w:val="2"/>
        <w:rPr>
          <w:rFonts w:ascii="Microsoft Yahei" w:eastAsia="宋体" w:hAnsi="Microsoft Yahei" w:cs="宋体"/>
          <w:color w:val="333333"/>
          <w:sz w:val="36"/>
          <w:szCs w:val="36"/>
        </w:rPr>
      </w:pPr>
      <w:r w:rsidRPr="00D654FB">
        <w:rPr>
          <w:rFonts w:ascii="Microsoft Yahei" w:eastAsia="宋体" w:hAnsi="Microsoft Yahei" w:cs="宋体"/>
          <w:color w:val="333333"/>
          <w:sz w:val="36"/>
          <w:szCs w:val="36"/>
        </w:rPr>
        <w:t>高效液相色谱柱</w:t>
      </w:r>
    </w:p>
    <w:p w:rsidR="00D654FB" w:rsidRPr="00D654FB" w:rsidRDefault="00D654FB" w:rsidP="00D654FB">
      <w:pPr>
        <w:pBdr>
          <w:bottom w:val="dashed" w:sz="6" w:space="8" w:color="9E9E9E"/>
        </w:pBdr>
        <w:shd w:val="clear" w:color="auto" w:fill="FFFFFF"/>
        <w:adjustRightInd/>
        <w:snapToGrid/>
        <w:spacing w:after="150" w:line="450" w:lineRule="atLeast"/>
        <w:rPr>
          <w:rFonts w:ascii="Microsoft Yahei" w:eastAsia="宋体" w:hAnsi="Microsoft Yahei" w:cs="宋体"/>
          <w:color w:val="333333"/>
          <w:sz w:val="21"/>
          <w:szCs w:val="21"/>
        </w:rPr>
      </w:pPr>
      <w:r w:rsidRPr="00D654FB">
        <w:rPr>
          <w:rFonts w:ascii="Microsoft Yahei" w:eastAsia="宋体" w:hAnsi="Microsoft Yahei" w:cs="宋体"/>
          <w:color w:val="333333"/>
          <w:sz w:val="21"/>
          <w:szCs w:val="21"/>
        </w:rPr>
        <w:t>我公司销售的均为进口昭和高效液相色谱柱。包括标准分析柱、微量分析柱、半微量分析柱、制备柱。您可根据实际需求选择。</w:t>
      </w:r>
    </w:p>
    <w:p w:rsidR="00D654FB" w:rsidRPr="00D654FB" w:rsidRDefault="00D654FB" w:rsidP="00D654FB">
      <w:pPr>
        <w:numPr>
          <w:ilvl w:val="0"/>
          <w:numId w:val="3"/>
        </w:numPr>
        <w:shd w:val="clear" w:color="auto" w:fill="FFFFFF"/>
        <w:adjustRightInd/>
        <w:snapToGrid/>
        <w:spacing w:after="0" w:line="450" w:lineRule="atLeast"/>
        <w:ind w:left="0"/>
        <w:rPr>
          <w:rFonts w:ascii="Microsoft Yahei" w:eastAsia="宋体" w:hAnsi="Microsoft Yahei" w:cs="宋体"/>
          <w:color w:val="333333"/>
          <w:sz w:val="21"/>
          <w:szCs w:val="21"/>
        </w:rPr>
      </w:pPr>
      <w:r w:rsidRPr="00D654FB">
        <w:rPr>
          <w:rFonts w:ascii="Microsoft Yahei" w:eastAsia="宋体" w:hAnsi="Microsoft Yahei" w:cs="宋体"/>
          <w:color w:val="333333"/>
          <w:sz w:val="21"/>
          <w:szCs w:val="21"/>
        </w:rPr>
        <w:t>型　　号：</w:t>
      </w:r>
    </w:p>
    <w:p w:rsidR="00D654FB" w:rsidRPr="00D654FB" w:rsidRDefault="00D654FB" w:rsidP="00D654FB">
      <w:pPr>
        <w:numPr>
          <w:ilvl w:val="0"/>
          <w:numId w:val="3"/>
        </w:numPr>
        <w:shd w:val="clear" w:color="auto" w:fill="FFFFFF"/>
        <w:adjustRightInd/>
        <w:snapToGrid/>
        <w:spacing w:after="0" w:line="450" w:lineRule="atLeast"/>
        <w:ind w:left="0"/>
        <w:rPr>
          <w:rFonts w:ascii="Microsoft Yahei" w:eastAsia="宋体" w:hAnsi="Microsoft Yahei" w:cs="宋体"/>
          <w:color w:val="333333"/>
          <w:sz w:val="21"/>
          <w:szCs w:val="21"/>
        </w:rPr>
      </w:pPr>
      <w:r w:rsidRPr="00D654FB">
        <w:rPr>
          <w:rFonts w:ascii="Microsoft Yahei" w:eastAsia="宋体" w:hAnsi="Microsoft Yahei" w:cs="宋体"/>
          <w:color w:val="333333"/>
          <w:sz w:val="21"/>
          <w:szCs w:val="21"/>
        </w:rPr>
        <w:lastRenderedPageBreak/>
        <w:t>产　　地：</w:t>
      </w:r>
    </w:p>
    <w:p w:rsidR="00D654FB" w:rsidRPr="00D654FB" w:rsidRDefault="00D654FB" w:rsidP="00D654FB">
      <w:pPr>
        <w:shd w:val="clear" w:color="auto" w:fill="FFFFFF"/>
        <w:adjustRightInd/>
        <w:snapToGrid/>
        <w:spacing w:line="450" w:lineRule="atLeast"/>
        <w:rPr>
          <w:rFonts w:ascii="Microsoft Yahei" w:eastAsia="宋体" w:hAnsi="Microsoft Yahei" w:cs="宋体"/>
          <w:color w:val="333333"/>
          <w:sz w:val="21"/>
          <w:szCs w:val="21"/>
        </w:rPr>
      </w:pPr>
      <w:hyperlink r:id="rId8" w:history="1">
        <w:r w:rsidRPr="00D654FB">
          <w:rPr>
            <w:rFonts w:ascii="Microsoft Yahei" w:eastAsia="宋体" w:hAnsi="Microsoft Yahei" w:cs="宋体"/>
            <w:b/>
            <w:bCs/>
            <w:color w:val="FFFFFF"/>
            <w:sz w:val="27"/>
            <w:u w:val="single"/>
          </w:rPr>
          <w:t>点击咨询</w:t>
        </w:r>
      </w:hyperlink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bookmarkStart w:id="0" w:name="one"/>
      <w:bookmarkEnd w:id="0"/>
      <w:r>
        <w:rPr>
          <w:rFonts w:ascii="微软雅黑" w:hAnsi="微软雅黑" w:cs="宋体"/>
          <w:noProof/>
          <w:color w:val="000000"/>
          <w:sz w:val="21"/>
          <w:szCs w:val="21"/>
        </w:rPr>
        <w:drawing>
          <wp:inline distT="0" distB="0" distL="0" distR="0">
            <wp:extent cx="5715000" cy="3143250"/>
            <wp:effectExtent l="19050" t="0" r="0" b="0"/>
            <wp:docPr id="3" name="图片 3" descr="http://test92.cindanet.com/uploadfile/2017/0609/20170609034312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92.cindanet.com/uploadfile/2017/0609/201706090343121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54FB">
        <w:rPr>
          <w:rFonts w:ascii="微软雅黑" w:hAnsi="微软雅黑" w:cs="宋体" w:hint="eastAsia"/>
          <w:color w:val="000000"/>
          <w:sz w:val="21"/>
          <w:szCs w:val="21"/>
        </w:rPr>
        <w:br/>
      </w:r>
      <w:r w:rsidRPr="00D654FB">
        <w:rPr>
          <w:rFonts w:ascii="MS Gothic" w:eastAsia="MS Gothic" w:hAnsi="MS Gothic" w:cs="MS Gothic" w:hint="eastAsia"/>
          <w:color w:val="000000"/>
          <w:sz w:val="21"/>
          <w:szCs w:val="21"/>
        </w:rPr>
        <w:t>​</w:t>
      </w:r>
      <w:r w:rsidRPr="00D654FB">
        <w:rPr>
          <w:rFonts w:ascii="微软雅黑" w:hAnsi="微软雅黑" w:cs="宋体" w:hint="eastAsia"/>
          <w:b/>
          <w:bCs/>
          <w:color w:val="000000"/>
          <w:sz w:val="21"/>
        </w:rPr>
        <w:t>优势特点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我公司销售的均为进口昭和高效液相色谱柱。包括标准分析柱、微量分析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柱、半微量分析柱、制备柱。您可根据实际需求选择。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色谱柱的选择方法请参阅本网站的技术资料:《</w:t>
      </w:r>
      <w:hyperlink r:id="rId9" w:tgtFrame="_blank" w:history="1">
        <w:r w:rsidRPr="00D654FB">
          <w:rPr>
            <w:rFonts w:ascii="微软雅黑" w:hAnsi="微软雅黑" w:cs="宋体" w:hint="eastAsia"/>
            <w:color w:val="0000FF"/>
            <w:sz w:val="21"/>
            <w:u w:val="single"/>
          </w:rPr>
          <w:t>高效液相色谱柱的选择方法</w:t>
        </w:r>
      </w:hyperlink>
      <w:r w:rsidRPr="00D654FB">
        <w:rPr>
          <w:rFonts w:ascii="微软雅黑" w:hAnsi="微软雅黑" w:cs="宋体" w:hint="eastAsia"/>
          <w:color w:val="000000"/>
          <w:sz w:val="21"/>
          <w:szCs w:val="21"/>
        </w:rPr>
        <w:t>》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分析柱类型：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标准分析柱：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聚合物基质反相色谱柱——Asahipak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聚合物基质反相色谱柱——RSapk及其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聚合物基质正相色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硅胶基质正相和反相色谱柱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lastRenderedPageBreak/>
        <w:t>阳离子交换色谱柱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阴离子交换色谱柱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疏水性色谱柱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离子色谱柱（阳离子分析）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离子色谱柱（阴离子分析）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手性分离色谱柱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糖类分析色谱柱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有机酸分析柱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氨基酸分析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尺寸排阻色谱法（SEC）色谱柱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水溶性SEC（GFC）——硅胶基质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水溶性SEC——聚合物基质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复合柱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水溶性/油溶性两用SEC色谱柱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油溶性SEC（GPC）色谱柱——常规分析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油溶性SEC（GPC）色谱柱——快速、高校分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油溶性SEC（GPC）色谱柱——HFIP溶剂型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高温/超高温分析油溶性SEC（GPC）色谱柱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油溶性SEC（GPC）色谱柱——线性校准型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lastRenderedPageBreak/>
        <w:t>油溶性SEC（GPC）溶剂峰分离柱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LC/MS及药品快速分析色谱柱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柱切换法适用的色谱柱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亲和色谱柱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专用色谱柱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样品纯化色谱柱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微柱和半微柱：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以上全部类型分析柱的微柱和半微柱。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      微柱和半微柱相对于传统分析柱存在诸多优势，详情请您参阅本站技</w:t>
      </w:r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术资料</w:t>
      </w:r>
      <w:hyperlink r:id="rId10" w:tgtFrame="_blank" w:history="1">
        <w:r w:rsidRPr="00D654FB">
          <w:rPr>
            <w:rFonts w:ascii="微软雅黑" w:hAnsi="微软雅黑" w:cs="宋体" w:hint="eastAsia"/>
            <w:color w:val="0000FF"/>
            <w:sz w:val="21"/>
            <w:u w:val="single"/>
          </w:rPr>
          <w:t>《GPC和mGPC的对比》</w:t>
        </w:r>
      </w:hyperlink>
    </w:p>
    <w:p w:rsidR="00D654FB" w:rsidRPr="00D654FB" w:rsidRDefault="00D654FB" w:rsidP="00D654FB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D654FB">
        <w:rPr>
          <w:rFonts w:ascii="微软雅黑" w:hAnsi="微软雅黑" w:cs="宋体" w:hint="eastAsia"/>
          <w:color w:val="000000"/>
          <w:sz w:val="21"/>
          <w:szCs w:val="21"/>
        </w:rPr>
        <w:t>       制备柱：用户可根据实际需要定制。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9F7" w:rsidRDefault="00E259F7" w:rsidP="00D654FB">
      <w:pPr>
        <w:spacing w:after="0"/>
      </w:pPr>
      <w:r>
        <w:separator/>
      </w:r>
    </w:p>
  </w:endnote>
  <w:endnote w:type="continuationSeparator" w:id="0">
    <w:p w:rsidR="00E259F7" w:rsidRDefault="00E259F7" w:rsidP="00D654F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9F7" w:rsidRDefault="00E259F7" w:rsidP="00D654FB">
      <w:pPr>
        <w:spacing w:after="0"/>
      </w:pPr>
      <w:r>
        <w:separator/>
      </w:r>
    </w:p>
  </w:footnote>
  <w:footnote w:type="continuationSeparator" w:id="0">
    <w:p w:rsidR="00E259F7" w:rsidRDefault="00E259F7" w:rsidP="00D654F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2525"/>
    <w:multiLevelType w:val="multilevel"/>
    <w:tmpl w:val="66E8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E144B"/>
    <w:multiLevelType w:val="multilevel"/>
    <w:tmpl w:val="59B4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C139F"/>
    <w:multiLevelType w:val="multilevel"/>
    <w:tmpl w:val="D1AA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F22814"/>
    <w:multiLevelType w:val="multilevel"/>
    <w:tmpl w:val="8FA6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D654FB"/>
    <w:rsid w:val="00E259F7"/>
    <w:rsid w:val="00EF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Char"/>
    <w:uiPriority w:val="9"/>
    <w:qFormat/>
    <w:rsid w:val="00D654FB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54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54F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54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4FB"/>
    <w:rPr>
      <w:rFonts w:ascii="Tahoma" w:hAnsi="Tahoma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654FB"/>
    <w:rPr>
      <w:rFonts w:ascii="宋体" w:eastAsia="宋体" w:hAnsi="宋体" w:cs="宋体"/>
      <w:b/>
      <w:bCs/>
      <w:sz w:val="27"/>
      <w:szCs w:val="27"/>
    </w:rPr>
  </w:style>
  <w:style w:type="paragraph" w:customStyle="1" w:styleId="bbb-9e9e9e">
    <w:name w:val="bbb-9e9e9e"/>
    <w:basedOn w:val="a"/>
    <w:rsid w:val="00D654F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654FB"/>
    <w:rPr>
      <w:color w:val="0000FF"/>
      <w:u w:val="single"/>
    </w:rPr>
  </w:style>
  <w:style w:type="character" w:styleId="a6">
    <w:name w:val="Strong"/>
    <w:basedOn w:val="a0"/>
    <w:uiPriority w:val="22"/>
    <w:qFormat/>
    <w:rsid w:val="00D654FB"/>
    <w:rPr>
      <w:b/>
      <w:bCs/>
    </w:rPr>
  </w:style>
  <w:style w:type="paragraph" w:styleId="a7">
    <w:name w:val="Normal (Web)"/>
    <w:basedOn w:val="a"/>
    <w:uiPriority w:val="99"/>
    <w:semiHidden/>
    <w:unhideWhenUsed/>
    <w:rsid w:val="00D654F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D654F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654F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45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0389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3F3F3"/>
                        <w:left w:val="single" w:sz="6" w:space="0" w:color="F3F3F3"/>
                        <w:bottom w:val="single" w:sz="6" w:space="0" w:color="F3F3F3"/>
                        <w:right w:val="single" w:sz="6" w:space="0" w:color="F3F3F3"/>
                      </w:divBdr>
                    </w:div>
                    <w:div w:id="17205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9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7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6312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</w:div>
            <w:div w:id="6596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eaulight.com/content.asp?id=1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aulight.com/content.asp?id=122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wanglifei</cp:lastModifiedBy>
  <cp:revision>2</cp:revision>
  <dcterms:created xsi:type="dcterms:W3CDTF">2008-09-11T17:20:00Z</dcterms:created>
  <dcterms:modified xsi:type="dcterms:W3CDTF">2017-07-12T07:09:00Z</dcterms:modified>
</cp:coreProperties>
</file>