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92" w:rsidRPr="00CF1692" w:rsidRDefault="00CF1692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CF1692">
        <w:rPr>
          <w:rFonts w:ascii="Microsoft Yahei" w:hAnsi="Microsoft Yahei"/>
          <w:b/>
          <w:color w:val="000000"/>
          <w:sz w:val="28"/>
          <w:szCs w:val="28"/>
        </w:rPr>
        <w:t>PECK12S</w:t>
      </w:r>
      <w:r w:rsidRPr="00CF1692">
        <w:rPr>
          <w:rFonts w:ascii="Microsoft Yahei" w:hAnsi="Microsoft Yahei"/>
          <w:b/>
          <w:color w:val="000000"/>
          <w:sz w:val="28"/>
          <w:szCs w:val="28"/>
        </w:rPr>
        <w:t>二口光电反应池（密封</w:t>
      </w:r>
      <w:r w:rsidRPr="00CF1692">
        <w:rPr>
          <w:rFonts w:ascii="Microsoft Yahei" w:hAnsi="Microsoft Yahei"/>
          <w:b/>
          <w:color w:val="000000"/>
          <w:sz w:val="28"/>
          <w:szCs w:val="28"/>
        </w:rPr>
        <w:t>H</w:t>
      </w:r>
      <w:r w:rsidRPr="00CF1692">
        <w:rPr>
          <w:rFonts w:ascii="Microsoft Yahei" w:hAnsi="Microsoft Yahei"/>
          <w:b/>
          <w:color w:val="000000"/>
          <w:sz w:val="28"/>
          <w:szCs w:val="28"/>
        </w:rPr>
        <w:t>型）</w:t>
      </w:r>
    </w:p>
    <w:p w:rsidR="000219BF" w:rsidRPr="00CF1692" w:rsidRDefault="00CF1692">
      <w:r>
        <w:rPr>
          <w:rFonts w:ascii="微软雅黑" w:eastAsia="微软雅黑" w:hAnsi="微软雅黑" w:hint="eastAsia"/>
          <w:color w:val="000000"/>
          <w:szCs w:val="21"/>
        </w:rPr>
        <w:t>产品型号：PECK12S（二口密封型）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产品特点：PECK12S二口光电反应池采用玻璃池体，聚四氟乙烯盖子，石英光窗（直径24mm）。两池之间通过离子膜或玻璃砂芯隔离。</w:t>
      </w:r>
      <w:r>
        <w:rPr>
          <w:rFonts w:ascii="微软雅黑" w:eastAsia="微软雅黑" w:hAnsi="微软雅黑" w:hint="eastAsia"/>
          <w:color w:val="000000"/>
          <w:szCs w:val="21"/>
        </w:rPr>
        <w:br/>
        <w:t>池体容积（mL）：50mL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产品用途：适用于阴、阳极电解液不同或不宜混合的光电化学实验。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标配：PECK12S二口光电反应池（玻璃池体）；PTFE盖子*2；螺纹电极夹；法兰夹；工作电极:铂电极夹（用于夹持工作电极）；对电极:铂丝电极，参比电极:银-氯化银电极。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电极可按照实验要求灵活组合安排（照片电极仅供参考），电极孔的大小和数量可根据用户电极定制，离子膜、玻璃砂芯（用户自备）和石英光窗片可快速装拆。客户特殊需求可定制单池100mL/200mL容积反应池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695950" cy="3790950"/>
            <wp:effectExtent l="19050" t="0" r="0" b="0"/>
            <wp:docPr id="24" name="图片 24" descr="http://test92.cindanet.com/uploadfile/2017/0712/2017071202022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92.cindanet.com/uploadfile/2017/0712/201707120202232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CF1692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12" w:rsidRDefault="00540912" w:rsidP="0088568C">
      <w:r>
        <w:separator/>
      </w:r>
    </w:p>
  </w:endnote>
  <w:endnote w:type="continuationSeparator" w:id="1">
    <w:p w:rsidR="00540912" w:rsidRDefault="00540912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12" w:rsidRDefault="00540912" w:rsidP="0088568C">
      <w:r>
        <w:separator/>
      </w:r>
    </w:p>
  </w:footnote>
  <w:footnote w:type="continuationSeparator" w:id="1">
    <w:p w:rsidR="00540912" w:rsidRDefault="00540912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1F5431"/>
    <w:rsid w:val="00336370"/>
    <w:rsid w:val="00540912"/>
    <w:rsid w:val="006B21A6"/>
    <w:rsid w:val="00775BA6"/>
    <w:rsid w:val="0088568C"/>
    <w:rsid w:val="00906A04"/>
    <w:rsid w:val="00934E17"/>
    <w:rsid w:val="00BA2F3E"/>
    <w:rsid w:val="00CF1692"/>
    <w:rsid w:val="00EC672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2017-07-12T08:39:00Z</dcterms:created>
  <dcterms:modified xsi:type="dcterms:W3CDTF">2017-07-12T08:39:00Z</dcterms:modified>
</cp:coreProperties>
</file>