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43" w:rsidRPr="00AD5B43" w:rsidRDefault="00AD5B43" w:rsidP="00AD5B43">
      <w:pPr>
        <w:widowControl/>
        <w:ind w:left="720"/>
        <w:jc w:val="left"/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</w:pPr>
      <w:bookmarkStart w:id="0" w:name="one"/>
      <w:bookmarkEnd w:id="0"/>
      <w:r w:rsidRPr="00AD5B43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CEL-WLAX500外照长弧氙灯光源</w:t>
      </w:r>
    </w:p>
    <w:p w:rsidR="00AD5B43" w:rsidRPr="00AD5B43" w:rsidRDefault="00AD5B43" w:rsidP="00AD5B43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AD5B43">
        <w:rPr>
          <w:rFonts w:ascii="微软雅黑" w:eastAsia="微软雅黑" w:hAnsi="微软雅黑" w:cs="宋体" w:hint="eastAsia"/>
          <w:b/>
          <w:bCs/>
          <w:color w:val="000000"/>
          <w:kern w:val="0"/>
        </w:rPr>
        <w:t>优势特点</w:t>
      </w:r>
      <w:r w:rsidRPr="00AD5B43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光源采用性价比非常高的国产优质长弧氙灯、汞灯光源，并配合集光罩聚光，提高单位面积上的光强输出，加速实验进度。</w:t>
      </w:r>
    </w:p>
    <w:p w:rsidR="00AD5B43" w:rsidRPr="00AD5B43" w:rsidRDefault="00AD5B43" w:rsidP="00AD5B43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1" w:name="two"/>
      <w:bookmarkEnd w:id="1"/>
      <w:r w:rsidRPr="00AD5B43">
        <w:rPr>
          <w:rFonts w:ascii="微软雅黑" w:eastAsia="微软雅黑" w:hAnsi="微软雅黑" w:cs="宋体" w:hint="eastAsia"/>
          <w:b/>
          <w:bCs/>
          <w:color w:val="000000"/>
          <w:kern w:val="0"/>
        </w:rPr>
        <w:t>产品应用</w:t>
      </w:r>
    </w:p>
    <w:p w:rsidR="00AD5B43" w:rsidRPr="00AD5B43" w:rsidRDefault="00AD5B43" w:rsidP="00AD5B43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AD5B43">
        <w:rPr>
          <w:rFonts w:ascii="微软雅黑" w:eastAsia="微软雅黑" w:hAnsi="微软雅黑" w:cs="宋体" w:hint="eastAsia"/>
          <w:color w:val="000000"/>
          <w:kern w:val="0"/>
          <w:szCs w:val="21"/>
        </w:rPr>
        <w:t>外照光化学光源系统，主要适用于由上向下照射情况下的光化学反应、光化学合成，可以根据实验需求选择可见光或紫外光。反应器上部可以根据需求添加相应的滤光片，可以选择不同的波长或波段。</w:t>
      </w:r>
      <w:r w:rsidRPr="00AD5B43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CEL-WLAX500可用于太阳能电池板光电I-V测试，光催化，大面积光照均匀光斑为200*300mm。</w:t>
      </w:r>
    </w:p>
    <w:p w:rsidR="00AD5B43" w:rsidRPr="00AD5B43" w:rsidRDefault="00AD5B43" w:rsidP="00AD5B43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</w:p>
    <w:p w:rsidR="00AD5B43" w:rsidRPr="00AD5B43" w:rsidRDefault="00AD5B43" w:rsidP="00AD5B43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2" w:name="three"/>
      <w:bookmarkEnd w:id="2"/>
      <w:r>
        <w:rPr>
          <w:rFonts w:ascii="Microsoft Yahei" w:eastAsia="宋体" w:hAnsi="Microsoft Yahei" w:cs="宋体" w:hint="eastAsia"/>
          <w:noProof/>
          <w:color w:val="000000"/>
          <w:kern w:val="0"/>
          <w:sz w:val="18"/>
          <w:szCs w:val="18"/>
        </w:rPr>
        <w:lastRenderedPageBreak/>
        <w:drawing>
          <wp:inline distT="0" distB="0" distL="0" distR="0">
            <wp:extent cx="2371725" cy="3143250"/>
            <wp:effectExtent l="19050" t="0" r="9525" b="0"/>
            <wp:docPr id="1" name="图片 1" descr="http://test92.cindanet.com/uploadfile/2017/0607/20170607094120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92.cindanet.com/uploadfile/2017/0607/2017060709412055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B43">
        <w:rPr>
          <w:rFonts w:ascii="Microsoft Yahei" w:eastAsia="宋体" w:hAnsi="Microsoft Yahei" w:cs="宋体"/>
          <w:color w:val="000000"/>
          <w:kern w:val="0"/>
          <w:sz w:val="18"/>
          <w:szCs w:val="18"/>
        </w:rPr>
        <w:br/>
      </w:r>
      <w:r>
        <w:rPr>
          <w:rFonts w:ascii="Microsoft Yahei" w:eastAsia="宋体" w:hAnsi="Microsoft Yahei" w:cs="宋体" w:hint="eastAsia"/>
          <w:noProof/>
          <w:color w:val="000000"/>
          <w:kern w:val="0"/>
          <w:sz w:val="18"/>
          <w:szCs w:val="18"/>
        </w:rPr>
        <w:drawing>
          <wp:inline distT="0" distB="0" distL="0" distR="0">
            <wp:extent cx="1838325" cy="2276475"/>
            <wp:effectExtent l="19050" t="0" r="9525" b="0"/>
            <wp:docPr id="2" name="图片 2" descr="http://test92.cindanet.com/uploadfile/2017/0607/20170607094120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92.cindanet.com/uploadfile/2017/0607/2017060709412079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B43" w:rsidRPr="00AD5B43" w:rsidRDefault="00AD5B43" w:rsidP="00AD5B43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3" w:name="four"/>
      <w:bookmarkEnd w:id="3"/>
      <w:r w:rsidRPr="00AD5B43">
        <w:rPr>
          <w:rFonts w:ascii="微软雅黑" w:eastAsia="微软雅黑" w:hAnsi="微软雅黑" w:cs="宋体" w:hint="eastAsia"/>
          <w:b/>
          <w:bCs/>
          <w:color w:val="000000"/>
          <w:kern w:val="0"/>
        </w:rPr>
        <w:t>规格参数</w:t>
      </w:r>
    </w:p>
    <w:tbl>
      <w:tblPr>
        <w:tblW w:w="0" w:type="auto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14"/>
        <w:gridCol w:w="4588"/>
      </w:tblGrid>
      <w:tr w:rsidR="00AD5B43" w:rsidRPr="00AD5B43" w:rsidTr="00AD5B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43" w:rsidRPr="00AD5B43" w:rsidRDefault="00AD5B43" w:rsidP="00AD5B4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AD5B4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型号规格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43" w:rsidRPr="00AD5B43" w:rsidRDefault="00AD5B43" w:rsidP="00AD5B4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AD5B4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说明</w:t>
            </w:r>
          </w:p>
        </w:tc>
      </w:tr>
      <w:tr w:rsidR="00AD5B43" w:rsidRPr="00AD5B43" w:rsidTr="00AD5B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43" w:rsidRPr="00AD5B43" w:rsidRDefault="00AD5B43" w:rsidP="00AD5B4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AD5B4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外照长弧氙灯可见光光源CEL-WLAX500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43" w:rsidRPr="00AD5B43" w:rsidRDefault="00AD5B43" w:rsidP="00AD5B4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AD5B4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长弧氙灯适用外照反应形式，适用反应器容积</w:t>
            </w:r>
            <w:r w:rsidRPr="00AD5B4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1ml~500ml，输入功率500W、氙灯全长220mm、配套电源输</w:t>
            </w:r>
            <w:r w:rsidRPr="00AD5B4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入220V 交流</w:t>
            </w:r>
          </w:p>
        </w:tc>
      </w:tr>
      <w:tr w:rsidR="00AD5B43" w:rsidRPr="00AD5B43" w:rsidTr="00AD5B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43" w:rsidRPr="00AD5B43" w:rsidRDefault="00AD5B43" w:rsidP="00AD5B4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AD5B4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外照长弧汞灯紫外光光源CEL-WLAM500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43" w:rsidRPr="00AD5B43" w:rsidRDefault="00AD5B43" w:rsidP="00AD5B4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AD5B4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汞灯光谱适用于紫外光区的实验；主峰波长</w:t>
            </w:r>
            <w:r w:rsidRPr="00AD5B4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313nm,334nm,365nm；长弧汞灯输入功率</w:t>
            </w:r>
            <w:r w:rsidRPr="00AD5B4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500W、长弧汞灯</w:t>
            </w:r>
            <w:r w:rsidRPr="00AD5B4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全长220mm、配套电源输入220V 交流</w:t>
            </w:r>
          </w:p>
        </w:tc>
      </w:tr>
      <w:tr w:rsidR="00AD5B43" w:rsidRPr="00AD5B43" w:rsidTr="00AD5B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43" w:rsidRPr="00AD5B43" w:rsidRDefault="00AD5B43" w:rsidP="00AD5B4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AD5B4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外照长弧汞灯紫外光光源CEL-WLAM250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43" w:rsidRPr="00AD5B43" w:rsidRDefault="00AD5B43" w:rsidP="00AD5B4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AD5B4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汞灯光谱适用于紫外光区的实验；主峰波长</w:t>
            </w:r>
            <w:r w:rsidRPr="00AD5B4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313nm,334nm,365nm；输入功率250W、汞灯全长120mm、配</w:t>
            </w:r>
            <w:r w:rsidRPr="00AD5B4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套电源输入220V 交流</w:t>
            </w:r>
          </w:p>
        </w:tc>
      </w:tr>
      <w:tr w:rsidR="00AD5B43" w:rsidRPr="00AD5B43" w:rsidTr="00AD5B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43" w:rsidRPr="00AD5B43" w:rsidRDefault="00AD5B43" w:rsidP="00AD5B4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AD5B4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外照低压汞灯光源CEL-WLPM10-185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43" w:rsidRPr="00AD5B43" w:rsidRDefault="00AD5B43" w:rsidP="00AD5B4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AD5B4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低压汞灯为单波长汞灯光源，主要波长为185nm输入功率</w:t>
            </w:r>
            <w:r w:rsidRPr="00AD5B4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8W、低压汞灯全长8英寸、配套电源输入220V交流</w:t>
            </w:r>
          </w:p>
        </w:tc>
      </w:tr>
      <w:tr w:rsidR="00AD5B43" w:rsidRPr="00AD5B43" w:rsidTr="00AD5B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43" w:rsidRPr="00AD5B43" w:rsidRDefault="00AD5B43" w:rsidP="00AD5B4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AD5B4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外照低压汞灯光源CEL-WLPM10-254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43" w:rsidRPr="00AD5B43" w:rsidRDefault="00AD5B43" w:rsidP="00AD5B4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AD5B4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低压汞灯为单波长汞灯光源，主要波长为254nm输入功率</w:t>
            </w:r>
            <w:r w:rsidRPr="00AD5B4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8W、低压汞灯全长8英寸、配套电源输入220V交流</w:t>
            </w:r>
          </w:p>
        </w:tc>
      </w:tr>
    </w:tbl>
    <w:p w:rsidR="00FF4428" w:rsidRPr="00AD5B43" w:rsidRDefault="00FF4428"/>
    <w:sectPr w:rsidR="00FF4428" w:rsidRPr="00AD5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428" w:rsidRDefault="00FF4428" w:rsidP="00AD5B43">
      <w:r>
        <w:separator/>
      </w:r>
    </w:p>
  </w:endnote>
  <w:endnote w:type="continuationSeparator" w:id="1">
    <w:p w:rsidR="00FF4428" w:rsidRDefault="00FF4428" w:rsidP="00AD5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428" w:rsidRDefault="00FF4428" w:rsidP="00AD5B43">
      <w:r>
        <w:separator/>
      </w:r>
    </w:p>
  </w:footnote>
  <w:footnote w:type="continuationSeparator" w:id="1">
    <w:p w:rsidR="00FF4428" w:rsidRDefault="00FF4428" w:rsidP="00AD5B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B43"/>
    <w:rsid w:val="00AD5B43"/>
    <w:rsid w:val="00FF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5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5B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5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5B4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D5B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D5B43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AD5B4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D5B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63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aulight</dc:creator>
  <cp:lastModifiedBy>aulight</cp:lastModifiedBy>
  <cp:revision>2</cp:revision>
  <dcterms:created xsi:type="dcterms:W3CDTF">2017-07-11T07:23:00Z</dcterms:created>
  <dcterms:modified xsi:type="dcterms:W3CDTF">2017-07-11T07:23:00Z</dcterms:modified>
</cp:coreProperties>
</file>