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34E" w:rsidRDefault="002F434E" w:rsidP="002F434E">
      <w:pPr>
        <w:widowControl/>
        <w:spacing w:line="360" w:lineRule="atLeast"/>
        <w:jc w:val="left"/>
        <w:rPr>
          <w:rFonts w:ascii="宋体" w:hAnsi="宋体" w:cs="宋体"/>
          <w:color w:val="000000"/>
          <w:sz w:val="40"/>
          <w:szCs w:val="40"/>
        </w:rPr>
      </w:pPr>
      <w:r w:rsidRPr="00A4076E">
        <w:rPr>
          <w:rFonts w:ascii="宋体" w:hAnsi="宋体" w:cs="宋体"/>
          <w:color w:val="000000"/>
          <w:sz w:val="40"/>
          <w:szCs w:val="40"/>
        </w:rPr>
        <w:t>选择性能最稳定的气相色谱</w:t>
      </w:r>
      <w:r w:rsidRPr="00A4076E">
        <w:rPr>
          <w:rFonts w:ascii="宋体" w:hAnsi="宋体" w:cs="宋体" w:hint="eastAsia"/>
          <w:color w:val="000000"/>
          <w:sz w:val="40"/>
          <w:szCs w:val="40"/>
        </w:rPr>
        <w:t>：</w:t>
      </w:r>
    </w:p>
    <w:p w:rsidR="002F434E" w:rsidRPr="00A4076E" w:rsidRDefault="002F434E" w:rsidP="002F434E">
      <w:pPr>
        <w:widowControl/>
        <w:spacing w:line="360" w:lineRule="atLeast"/>
        <w:jc w:val="left"/>
        <w:rPr>
          <w:rFonts w:ascii="宋体" w:cs="Times New Roman"/>
          <w:b/>
          <w:color w:val="000000"/>
          <w:sz w:val="32"/>
          <w:szCs w:val="32"/>
        </w:rPr>
      </w:pPr>
      <w:r w:rsidRPr="00A4076E">
        <w:rPr>
          <w:rFonts w:ascii="宋体" w:hAnsi="宋体" w:cs="宋体"/>
          <w:b/>
          <w:color w:val="000000"/>
          <w:sz w:val="32"/>
          <w:szCs w:val="32"/>
        </w:rPr>
        <w:t>GC-8600</w:t>
      </w:r>
      <w:r w:rsidRPr="00A4076E">
        <w:rPr>
          <w:rFonts w:ascii="宋体" w:hAnsi="宋体" w:cs="宋体" w:hint="eastAsia"/>
          <w:b/>
          <w:color w:val="000000"/>
          <w:sz w:val="32"/>
          <w:szCs w:val="32"/>
        </w:rPr>
        <w:t>系列气相色谱仪</w:t>
      </w:r>
    </w:p>
    <w:p w:rsidR="002F434E" w:rsidRPr="0005350D" w:rsidRDefault="002F434E" w:rsidP="002F434E">
      <w:pPr>
        <w:widowControl/>
        <w:spacing w:line="360" w:lineRule="atLeast"/>
        <w:jc w:val="left"/>
        <w:rPr>
          <w:rFonts w:ascii="宋体" w:hAnsi="宋体" w:cs="宋体"/>
          <w:color w:val="000000"/>
          <w:sz w:val="24"/>
          <w:szCs w:val="24"/>
        </w:rPr>
      </w:pPr>
    </w:p>
    <w:p w:rsidR="002F434E" w:rsidRPr="00A4076E" w:rsidRDefault="002F434E" w:rsidP="002F434E">
      <w:pPr>
        <w:widowControl/>
        <w:tabs>
          <w:tab w:val="left" w:pos="6585"/>
        </w:tabs>
        <w:spacing w:line="360" w:lineRule="atLeast"/>
        <w:ind w:firstLineChars="100" w:firstLine="240"/>
        <w:jc w:val="left"/>
        <w:rPr>
          <w:rFonts w:ascii="宋体" w:hAnsi="宋体" w:cs="宋体"/>
          <w:color w:val="000000"/>
          <w:sz w:val="24"/>
          <w:szCs w:val="24"/>
        </w:rPr>
      </w:pPr>
      <w:r>
        <w:rPr>
          <w:rFonts w:ascii="宋体" w:hAnsi="宋体" w:cs="宋体"/>
          <w:color w:val="000000"/>
          <w:sz w:val="24"/>
          <w:szCs w:val="24"/>
        </w:rPr>
        <w:tab/>
      </w:r>
      <w:bookmarkStart w:id="0" w:name="_GoBack"/>
      <w:bookmarkEnd w:id="0"/>
      <w:r>
        <w:rPr>
          <w:rFonts w:ascii="宋体" w:hAnsi="宋体" w:cs="宋体"/>
          <w:noProof/>
          <w:color w:val="000000"/>
          <w:sz w:val="24"/>
          <w:szCs w:val="24"/>
        </w:rPr>
        <w:drawing>
          <wp:inline distT="0" distB="0" distL="0" distR="0">
            <wp:extent cx="1511300" cy="1133475"/>
            <wp:effectExtent l="19050" t="0" r="0" b="0"/>
            <wp:docPr id="1" name="图片 1" descr="GC-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8600"/>
                    <pic:cNvPicPr>
                      <a:picLocks noChangeAspect="1" noChangeArrowheads="1"/>
                    </pic:cNvPicPr>
                  </pic:nvPicPr>
                  <pic:blipFill>
                    <a:blip r:embed="rId7" cstate="print"/>
                    <a:srcRect/>
                    <a:stretch>
                      <a:fillRect/>
                    </a:stretch>
                  </pic:blipFill>
                  <pic:spPr bwMode="auto">
                    <a:xfrm>
                      <a:off x="0" y="0"/>
                      <a:ext cx="1511300" cy="1133475"/>
                    </a:xfrm>
                    <a:prstGeom prst="rect">
                      <a:avLst/>
                    </a:prstGeom>
                    <a:noFill/>
                    <a:ln w="9525">
                      <a:noFill/>
                      <a:miter lim="800000"/>
                      <a:headEnd/>
                      <a:tailEnd/>
                    </a:ln>
                  </pic:spPr>
                </pic:pic>
              </a:graphicData>
            </a:graphic>
          </wp:inline>
        </w:drawing>
      </w:r>
    </w:p>
    <w:p w:rsidR="002F434E" w:rsidRPr="00FD3E80" w:rsidRDefault="002F434E" w:rsidP="002F434E">
      <w:pPr>
        <w:widowControl/>
        <w:spacing w:line="360" w:lineRule="atLeast"/>
        <w:ind w:firstLineChars="100" w:firstLine="210"/>
        <w:jc w:val="left"/>
        <w:rPr>
          <w:rFonts w:ascii="Arial" w:hAnsi="Arial" w:cs="Arial"/>
          <w:color w:val="FF0000"/>
        </w:rPr>
      </w:pPr>
      <w:r w:rsidRPr="00FD3E80">
        <w:rPr>
          <w:rFonts w:ascii="Arial" w:hAnsi="Arial" w:cs="Arial"/>
          <w:color w:val="000000"/>
        </w:rPr>
        <w:t>GC-8600</w:t>
      </w:r>
      <w:r w:rsidRPr="00FD3E80">
        <w:rPr>
          <w:rFonts w:ascii="Arial" w:hAnsi="Arial" w:cs="Arial"/>
          <w:color w:val="000000"/>
        </w:rPr>
        <w:t>型气相色谱仪是集多年气相色谱制造经验和国内外先进的制造技术，结合国内应用领域和用户实际使用情况研制而成的、具有自主知识产权的新型气相色谱仪</w:t>
      </w:r>
      <w:r w:rsidRPr="00FD3E80">
        <w:rPr>
          <w:rFonts w:ascii="Arial" w:hAnsi="Arial" w:cs="Arial"/>
          <w:kern w:val="0"/>
        </w:rPr>
        <w:t>。</w:t>
      </w:r>
      <w:r w:rsidRPr="00FD3E80">
        <w:rPr>
          <w:rFonts w:ascii="Arial" w:hAnsi="Arial" w:cs="Arial"/>
        </w:rPr>
        <w:t>产品特点突出、操作简便、性能稳定可靠、测试数据精度高、功能强、性价比优越</w:t>
      </w:r>
      <w:r w:rsidRPr="00FD3E80">
        <w:rPr>
          <w:rFonts w:ascii="Arial" w:hAnsi="Arial" w:cs="Arial"/>
          <w:color w:val="000000"/>
        </w:rPr>
        <w:t>。可广泛</w:t>
      </w:r>
      <w:r w:rsidRPr="00FD3E80">
        <w:rPr>
          <w:rFonts w:ascii="Arial" w:hAnsi="Arial" w:cs="Arial"/>
          <w:kern w:val="0"/>
        </w:rPr>
        <w:t>应用于石油化工、精细化工、生物医药、环境监测、食品卫生、高纯气体、电力、酿酒、法医鉴定、科研及教育等各个分析领域。</w:t>
      </w:r>
      <w:r w:rsidRPr="00FD3E80">
        <w:rPr>
          <w:rFonts w:ascii="Arial" w:hAnsi="Arial" w:cs="Arial"/>
          <w:color w:val="FF0000"/>
        </w:rPr>
        <w:t xml:space="preserve"> </w:t>
      </w:r>
    </w:p>
    <w:p w:rsidR="002F434E" w:rsidRPr="00FD3E80" w:rsidRDefault="002F434E" w:rsidP="002F434E">
      <w:pPr>
        <w:rPr>
          <w:rFonts w:ascii="Arial" w:hAnsi="Arial" w:cs="Arial"/>
          <w:color w:val="000000"/>
        </w:rPr>
      </w:pPr>
    </w:p>
    <w:p w:rsidR="002F434E" w:rsidRPr="00FD3E80" w:rsidRDefault="002F434E" w:rsidP="002F434E">
      <w:pPr>
        <w:rPr>
          <w:rFonts w:ascii="Arial" w:hAnsi="Arial" w:cs="Arial"/>
          <w:color w:val="000000"/>
        </w:rPr>
      </w:pPr>
      <w:r w:rsidRPr="00FD3E80">
        <w:rPr>
          <w:rFonts w:ascii="Arial" w:hAnsi="Arial" w:cs="Arial"/>
          <w:color w:val="000000"/>
        </w:rPr>
        <w:t>性能特点：</w:t>
      </w:r>
    </w:p>
    <w:p w:rsidR="002F434E" w:rsidRPr="00FD3E80" w:rsidRDefault="002F434E" w:rsidP="002F434E">
      <w:pPr>
        <w:pStyle w:val="a6"/>
        <w:numPr>
          <w:ilvl w:val="0"/>
          <w:numId w:val="1"/>
        </w:numPr>
        <w:ind w:firstLineChars="0"/>
        <w:rPr>
          <w:rFonts w:ascii="Arial" w:hAnsi="Arial" w:cs="Arial"/>
          <w:color w:val="000000"/>
        </w:rPr>
      </w:pPr>
      <w:r w:rsidRPr="00FD3E80">
        <w:rPr>
          <w:rFonts w:ascii="Arial" w:hAnsi="Arial" w:cs="Arial"/>
        </w:rPr>
        <w:t>采用</w:t>
      </w:r>
      <w:r w:rsidR="00525DFD">
        <w:rPr>
          <w:rFonts w:ascii="Arial" w:hAnsi="Arial" w:cs="Arial" w:hint="eastAsia"/>
        </w:rPr>
        <w:t>数字</w:t>
      </w:r>
      <w:r w:rsidRPr="00FD3E80">
        <w:rPr>
          <w:rFonts w:ascii="Arial" w:hAnsi="Arial" w:cs="Arial"/>
        </w:rPr>
        <w:t>集成电路控制，独具创新的图形化中文界面，</w:t>
      </w:r>
      <w:r w:rsidRPr="00FD3E80">
        <w:rPr>
          <w:rFonts w:ascii="Arial" w:hAnsi="Arial" w:cs="Arial"/>
          <w:color w:val="000000"/>
        </w:rPr>
        <w:t>大屏幕液晶显示，仪器参数一目了然。图解式人机对话方式，操作简便，易学易用。</w:t>
      </w:r>
    </w:p>
    <w:p w:rsidR="002F434E" w:rsidRPr="00FD3E80" w:rsidRDefault="002F434E" w:rsidP="002F434E">
      <w:pPr>
        <w:pStyle w:val="a6"/>
        <w:numPr>
          <w:ilvl w:val="0"/>
          <w:numId w:val="1"/>
        </w:numPr>
        <w:ind w:firstLineChars="0"/>
        <w:rPr>
          <w:rFonts w:ascii="Arial" w:hAnsi="Arial" w:cs="Arial"/>
          <w:color w:val="000000"/>
        </w:rPr>
      </w:pPr>
      <w:r w:rsidRPr="00FD3E80">
        <w:rPr>
          <w:rFonts w:ascii="Arial" w:hAnsi="Arial" w:cs="Arial"/>
        </w:rPr>
        <w:t>气相色谱仪开机后能自动识别仪器当前的检测器配置，并根据当前检测器，自动分配加热单元及检测器的基本参数的设置。</w:t>
      </w:r>
    </w:p>
    <w:p w:rsidR="002F434E" w:rsidRPr="00FD3E80" w:rsidRDefault="002F434E" w:rsidP="002F434E">
      <w:pPr>
        <w:pStyle w:val="a6"/>
        <w:numPr>
          <w:ilvl w:val="0"/>
          <w:numId w:val="1"/>
        </w:numPr>
        <w:ind w:firstLineChars="0"/>
        <w:rPr>
          <w:rFonts w:ascii="Arial" w:hAnsi="Arial" w:cs="Arial"/>
          <w:color w:val="000000"/>
        </w:rPr>
      </w:pPr>
      <w:r w:rsidRPr="00FD3E80">
        <w:rPr>
          <w:rFonts w:ascii="Arial" w:hAnsi="Arial" w:cs="Arial"/>
        </w:rPr>
        <w:t>性能优越的微机温度控制系统，采用了国际先进的制造技术，控温精度高</w:t>
      </w:r>
      <w:r w:rsidRPr="00FD3E80">
        <w:rPr>
          <w:rFonts w:ascii="Arial" w:hAnsi="Arial" w:cs="Arial"/>
        </w:rPr>
        <w:t xml:space="preserve"> </w:t>
      </w:r>
      <w:r w:rsidRPr="00FD3E80">
        <w:rPr>
          <w:rFonts w:ascii="Arial" w:hAnsi="Arial" w:cs="Arial"/>
        </w:rPr>
        <w:t>、可靠性高、抗干扰能力强；</w:t>
      </w:r>
      <w:r w:rsidRPr="00FD3E80">
        <w:rPr>
          <w:rFonts w:ascii="Arial" w:hAnsi="Arial" w:cs="Arial"/>
          <w:color w:val="000000"/>
        </w:rPr>
        <w:t>具有六路完全独立的温度控制系统，柱箱可实现多阶程序升温</w:t>
      </w:r>
      <w:r w:rsidRPr="00FD3E80">
        <w:rPr>
          <w:rFonts w:ascii="Arial" w:hAnsi="Arial" w:cs="Arial"/>
        </w:rPr>
        <w:t>，适应宽沸点的复杂样品的分析。</w:t>
      </w:r>
    </w:p>
    <w:p w:rsidR="002F434E" w:rsidRPr="00FD3E80" w:rsidRDefault="002F434E" w:rsidP="002F434E">
      <w:pPr>
        <w:pStyle w:val="a6"/>
        <w:numPr>
          <w:ilvl w:val="0"/>
          <w:numId w:val="1"/>
        </w:numPr>
        <w:ind w:firstLineChars="0"/>
        <w:rPr>
          <w:rFonts w:ascii="Arial" w:hAnsi="Arial" w:cs="Arial"/>
          <w:color w:val="000000"/>
        </w:rPr>
      </w:pPr>
      <w:r w:rsidRPr="00FD3E80">
        <w:rPr>
          <w:rFonts w:ascii="Arial" w:hAnsi="Arial" w:cs="Arial"/>
          <w:kern w:val="0"/>
        </w:rPr>
        <w:t>柱箱容量大，可方便安装且能同时容纳毛细管柱和双填充柱；</w:t>
      </w:r>
      <w:r w:rsidRPr="00FD3E80">
        <w:rPr>
          <w:rFonts w:ascii="Arial" w:hAnsi="Arial" w:cs="Arial"/>
          <w:color w:val="000000"/>
        </w:rPr>
        <w:t>具有智能化低温后开门控制系统，各功能区域自主优先功能。可近室温控制，升降温速度快。</w:t>
      </w:r>
    </w:p>
    <w:p w:rsidR="002F434E" w:rsidRPr="00525DFD" w:rsidRDefault="002F434E" w:rsidP="002F434E">
      <w:pPr>
        <w:pStyle w:val="a6"/>
        <w:numPr>
          <w:ilvl w:val="0"/>
          <w:numId w:val="1"/>
        </w:numPr>
        <w:ind w:firstLineChars="0"/>
        <w:rPr>
          <w:rFonts w:ascii="Arial" w:hAnsi="Arial" w:cs="Arial"/>
        </w:rPr>
      </w:pPr>
      <w:r w:rsidRPr="00FD3E80">
        <w:rPr>
          <w:rFonts w:ascii="Arial" w:hAnsi="Arial" w:cs="Arial"/>
        </w:rPr>
        <w:t>气路系统具有双柱双气路，可同时安装</w:t>
      </w:r>
      <w:r w:rsidRPr="00FD3E80">
        <w:rPr>
          <w:rFonts w:ascii="Arial" w:hAnsi="Arial" w:cs="Arial"/>
        </w:rPr>
        <w:t>3</w:t>
      </w:r>
      <w:r w:rsidRPr="00FD3E80">
        <w:rPr>
          <w:rFonts w:ascii="Arial" w:hAnsi="Arial" w:cs="Arial"/>
        </w:rPr>
        <w:t>个进样器和多种检测器组</w:t>
      </w:r>
      <w:r w:rsidRPr="00525DFD">
        <w:rPr>
          <w:rFonts w:ascii="Arial" w:hAnsi="Arial" w:cs="Arial"/>
        </w:rPr>
        <w:t>合（</w:t>
      </w:r>
      <w:r w:rsidRPr="00525DFD">
        <w:rPr>
          <w:rFonts w:ascii="Arial" w:hAnsi="Arial" w:cs="Arial"/>
        </w:rPr>
        <w:t>FID</w:t>
      </w:r>
      <w:r w:rsidRPr="00525DFD">
        <w:rPr>
          <w:rFonts w:ascii="Arial" w:hAnsi="Arial" w:cs="Arial"/>
        </w:rPr>
        <w:t>和</w:t>
      </w:r>
      <w:r w:rsidRPr="00525DFD">
        <w:rPr>
          <w:rFonts w:ascii="Arial" w:hAnsi="Arial" w:cs="Arial"/>
        </w:rPr>
        <w:t>TCD</w:t>
      </w:r>
      <w:r w:rsidRPr="00525DFD">
        <w:rPr>
          <w:rFonts w:ascii="Arial" w:hAnsi="Arial" w:cs="Arial" w:hint="eastAsia"/>
        </w:rPr>
        <w:t>/</w:t>
      </w:r>
      <w:r w:rsidRPr="00525DFD">
        <w:rPr>
          <w:rFonts w:ascii="Arial" w:hAnsi="Arial" w:cs="Arial"/>
        </w:rPr>
        <w:t>双</w:t>
      </w:r>
      <w:r w:rsidRPr="00525DFD">
        <w:rPr>
          <w:rFonts w:ascii="Arial" w:hAnsi="Arial" w:cs="Arial"/>
        </w:rPr>
        <w:t xml:space="preserve">TCD/ </w:t>
      </w:r>
      <w:r w:rsidRPr="00525DFD">
        <w:rPr>
          <w:rFonts w:ascii="Arial" w:hAnsi="Arial" w:cs="Arial"/>
        </w:rPr>
        <w:t>双</w:t>
      </w:r>
      <w:r w:rsidRPr="00525DFD">
        <w:rPr>
          <w:rFonts w:ascii="Arial" w:hAnsi="Arial" w:cs="Arial"/>
        </w:rPr>
        <w:t>FID</w:t>
      </w:r>
      <w:r w:rsidRPr="00525DFD">
        <w:rPr>
          <w:rFonts w:ascii="Arial" w:hAnsi="Arial" w:cs="Arial" w:hint="eastAsia"/>
        </w:rPr>
        <w:t xml:space="preserve">/ </w:t>
      </w:r>
      <w:r w:rsidRPr="00525DFD">
        <w:rPr>
          <w:rFonts w:ascii="Arial" w:hAnsi="Arial" w:cs="Arial"/>
        </w:rPr>
        <w:t>双</w:t>
      </w:r>
      <w:r w:rsidRPr="00525DFD">
        <w:rPr>
          <w:rFonts w:ascii="Arial" w:hAnsi="Arial" w:cs="Arial"/>
        </w:rPr>
        <w:t>FID+TCD</w:t>
      </w:r>
      <w:r w:rsidRPr="00525DFD">
        <w:rPr>
          <w:rFonts w:ascii="Arial" w:hAnsi="Arial" w:cs="Arial"/>
        </w:rPr>
        <w:t>），</w:t>
      </w:r>
      <w:r w:rsidRPr="00FD3E80">
        <w:rPr>
          <w:rFonts w:ascii="Arial" w:hAnsi="Arial" w:cs="Arial"/>
        </w:rPr>
        <w:t>可根据用户分析需要进行配置选择</w:t>
      </w:r>
      <w:r w:rsidRPr="00525DFD">
        <w:rPr>
          <w:rFonts w:ascii="Arial" w:hAnsi="Arial" w:cs="Arial"/>
        </w:rPr>
        <w:t>。</w:t>
      </w:r>
    </w:p>
    <w:p w:rsidR="002F434E" w:rsidRPr="00FD3E80" w:rsidRDefault="002F434E" w:rsidP="002F434E">
      <w:pPr>
        <w:pStyle w:val="a6"/>
        <w:numPr>
          <w:ilvl w:val="0"/>
          <w:numId w:val="1"/>
        </w:numPr>
        <w:ind w:firstLineChars="0"/>
        <w:rPr>
          <w:rFonts w:ascii="Arial" w:hAnsi="Arial" w:cs="Arial"/>
          <w:color w:val="000000"/>
        </w:rPr>
      </w:pPr>
      <w:r w:rsidRPr="00FD3E80">
        <w:rPr>
          <w:rFonts w:ascii="Arial" w:hAnsi="Arial" w:cs="Arial"/>
        </w:rPr>
        <w:t>可方便的实现填充柱进样、大口径毛细管柱直接进样和小口径毛细管柱分流进样的转换。根据分析需要可选配分流</w:t>
      </w:r>
      <w:r w:rsidRPr="00FD3E80">
        <w:rPr>
          <w:rFonts w:ascii="Arial" w:hAnsi="Arial" w:cs="Arial"/>
        </w:rPr>
        <w:t>/</w:t>
      </w:r>
      <w:r w:rsidRPr="00FD3E80">
        <w:rPr>
          <w:rFonts w:ascii="Arial" w:hAnsi="Arial" w:cs="Arial"/>
        </w:rPr>
        <w:t>不分流进样器、液体自动进样器、自动或手动气体进样阀、内置式或外置式甲烷化</w:t>
      </w:r>
      <w:r w:rsidR="00525DFD">
        <w:rPr>
          <w:rFonts w:ascii="Arial" w:hAnsi="Arial" w:cs="Arial" w:hint="eastAsia"/>
        </w:rPr>
        <w:t>装置</w:t>
      </w:r>
      <w:r w:rsidRPr="00FD3E80">
        <w:rPr>
          <w:rFonts w:ascii="Arial" w:hAnsi="Arial" w:cs="Arial"/>
        </w:rPr>
        <w:t xml:space="preserve"> </w:t>
      </w:r>
      <w:r>
        <w:rPr>
          <w:rFonts w:ascii="Arial" w:hAnsi="Arial" w:cs="Arial"/>
        </w:rPr>
        <w:t>、裂解器、顶空进样器、热解析仪</w:t>
      </w:r>
      <w:r w:rsidR="00525DFD">
        <w:rPr>
          <w:rFonts w:ascii="Arial" w:hAnsi="Arial" w:cs="Arial" w:hint="eastAsia"/>
        </w:rPr>
        <w:t>、全自动气体进样器等，</w:t>
      </w:r>
      <w:r w:rsidRPr="00FD3E80">
        <w:rPr>
          <w:rFonts w:ascii="Arial" w:hAnsi="Arial" w:cs="Arial"/>
          <w:color w:val="454545"/>
          <w:kern w:val="0"/>
        </w:rPr>
        <w:t>能方便的实现检测器的串联和并联工作，</w:t>
      </w:r>
      <w:r w:rsidRPr="00FD3E80">
        <w:rPr>
          <w:rFonts w:ascii="Arial" w:hAnsi="Arial" w:cs="Arial"/>
          <w:color w:val="000000"/>
          <w:kern w:val="0"/>
        </w:rPr>
        <w:t>真正实现一机多用。</w:t>
      </w:r>
    </w:p>
    <w:p w:rsidR="002F434E" w:rsidRPr="00FD3E80" w:rsidRDefault="002F434E" w:rsidP="002F434E">
      <w:pPr>
        <w:pStyle w:val="a6"/>
        <w:numPr>
          <w:ilvl w:val="0"/>
          <w:numId w:val="1"/>
        </w:numPr>
        <w:ind w:firstLineChars="0"/>
        <w:rPr>
          <w:rFonts w:ascii="Arial" w:hAnsi="Arial" w:cs="Arial"/>
          <w:color w:val="000000"/>
        </w:rPr>
      </w:pPr>
      <w:r w:rsidRPr="00FD3E80">
        <w:rPr>
          <w:rFonts w:ascii="Arial" w:hAnsi="Arial" w:cs="Arial"/>
        </w:rPr>
        <w:t>具有秒表功能。</w:t>
      </w:r>
    </w:p>
    <w:p w:rsidR="002F434E" w:rsidRPr="00525DFD" w:rsidRDefault="002F434E" w:rsidP="002F434E">
      <w:pPr>
        <w:pStyle w:val="a6"/>
        <w:numPr>
          <w:ilvl w:val="0"/>
          <w:numId w:val="1"/>
        </w:numPr>
        <w:ind w:firstLineChars="0"/>
        <w:rPr>
          <w:rFonts w:ascii="Arial" w:hAnsi="Arial" w:cs="Arial"/>
          <w:color w:val="000000"/>
        </w:rPr>
      </w:pPr>
      <w:r>
        <w:rPr>
          <w:rFonts w:ascii="Arial" w:hAnsi="Arial" w:cs="Arial"/>
          <w:color w:val="000000"/>
        </w:rPr>
        <w:t>可通过文件方式保存十套分析参数，具</w:t>
      </w:r>
      <w:r w:rsidRPr="00525DFD">
        <w:rPr>
          <w:rFonts w:ascii="Arial" w:hAnsi="Arial" w:cs="Arial"/>
          <w:color w:val="000000"/>
        </w:rPr>
        <w:t>有断电</w:t>
      </w:r>
      <w:r w:rsidRPr="00FD3E80">
        <w:rPr>
          <w:rFonts w:ascii="Arial" w:hAnsi="Arial" w:cs="Arial"/>
          <w:color w:val="000000"/>
        </w:rPr>
        <w:t>保护、文件存储及调用功能。</w:t>
      </w:r>
    </w:p>
    <w:p w:rsidR="002F434E" w:rsidRPr="00525DFD" w:rsidRDefault="002F434E" w:rsidP="002F434E">
      <w:pPr>
        <w:pStyle w:val="a6"/>
        <w:numPr>
          <w:ilvl w:val="0"/>
          <w:numId w:val="1"/>
        </w:numPr>
        <w:ind w:firstLineChars="0"/>
        <w:rPr>
          <w:rFonts w:ascii="Arial" w:hAnsi="Arial" w:cs="Arial"/>
          <w:color w:val="000000"/>
        </w:rPr>
      </w:pPr>
      <w:r w:rsidRPr="00525DFD">
        <w:rPr>
          <w:rFonts w:ascii="Arial" w:hAnsi="Arial" w:cs="Arial"/>
          <w:color w:val="000000"/>
        </w:rPr>
        <w:t>外部扩展接口能同时接入八个用户自定义的控制单元</w:t>
      </w:r>
      <w:r w:rsidRPr="00525DFD">
        <w:rPr>
          <w:rFonts w:ascii="Arial" w:hAnsi="Arial" w:cs="Arial"/>
          <w:color w:val="000000"/>
        </w:rPr>
        <w:t xml:space="preserve"> </w:t>
      </w:r>
      <w:r w:rsidRPr="00525DFD">
        <w:rPr>
          <w:rFonts w:ascii="Arial" w:hAnsi="Arial" w:cs="Arial"/>
          <w:color w:val="000000"/>
        </w:rPr>
        <w:t>，通过仪器外部事件或手动方式控制，满足多种分析需求。</w:t>
      </w:r>
    </w:p>
    <w:p w:rsidR="002F434E" w:rsidRPr="00FD3E80" w:rsidRDefault="002F434E" w:rsidP="002F434E">
      <w:pPr>
        <w:pStyle w:val="a6"/>
        <w:numPr>
          <w:ilvl w:val="0"/>
          <w:numId w:val="1"/>
        </w:numPr>
        <w:ind w:firstLineChars="0"/>
        <w:rPr>
          <w:rFonts w:ascii="Arial" w:hAnsi="Arial" w:cs="Arial"/>
        </w:rPr>
      </w:pPr>
      <w:r w:rsidRPr="00FD3E80">
        <w:rPr>
          <w:rFonts w:ascii="Arial" w:hAnsi="Arial" w:cs="Arial"/>
        </w:rPr>
        <w:t>仪器的信号输出可与各种色谱数据处理机和色谱工作站等外围数据处理设备或绘图设备方便连接。</w:t>
      </w:r>
    </w:p>
    <w:p w:rsidR="002F434E" w:rsidRPr="00FD3E80" w:rsidRDefault="002F434E" w:rsidP="002F434E">
      <w:pPr>
        <w:pStyle w:val="a6"/>
        <w:numPr>
          <w:ilvl w:val="0"/>
          <w:numId w:val="1"/>
        </w:numPr>
        <w:ind w:firstLineChars="0"/>
        <w:rPr>
          <w:rFonts w:ascii="Arial" w:hAnsi="Arial" w:cs="Arial"/>
        </w:rPr>
      </w:pPr>
      <w:r w:rsidRPr="00FD3E80">
        <w:rPr>
          <w:rFonts w:ascii="Arial" w:hAnsi="Arial" w:cs="Arial"/>
        </w:rPr>
        <w:t>可选配检测器</w:t>
      </w:r>
      <w:r w:rsidRPr="00FD3E80">
        <w:rPr>
          <w:rFonts w:ascii="Arial" w:hAnsi="Arial" w:cs="Arial"/>
        </w:rPr>
        <w:t>FID</w:t>
      </w:r>
      <w:r w:rsidRPr="00FD3E80">
        <w:rPr>
          <w:rFonts w:ascii="Arial" w:hAnsi="Arial" w:cs="Arial"/>
        </w:rPr>
        <w:t>、</w:t>
      </w:r>
      <w:r w:rsidRPr="00FD3E80">
        <w:rPr>
          <w:rFonts w:ascii="Arial" w:hAnsi="Arial" w:cs="Arial"/>
        </w:rPr>
        <w:t>TCD</w:t>
      </w:r>
      <w:r w:rsidRPr="00FD3E80">
        <w:rPr>
          <w:rFonts w:ascii="Arial" w:hAnsi="Arial" w:cs="Arial"/>
        </w:rPr>
        <w:t>、</w:t>
      </w:r>
      <w:r w:rsidRPr="00FD3E80">
        <w:rPr>
          <w:rFonts w:ascii="Arial" w:hAnsi="Arial" w:cs="Arial"/>
        </w:rPr>
        <w:t>FPD</w:t>
      </w:r>
      <w:r w:rsidRPr="00FD3E80">
        <w:rPr>
          <w:rFonts w:ascii="Arial" w:hAnsi="Arial" w:cs="Arial"/>
        </w:rPr>
        <w:t>、</w:t>
      </w:r>
      <w:r w:rsidRPr="00FD3E80">
        <w:rPr>
          <w:rFonts w:ascii="Arial" w:hAnsi="Arial" w:cs="Arial"/>
        </w:rPr>
        <w:t>ECD</w:t>
      </w:r>
      <w:r w:rsidRPr="00FD3E80">
        <w:rPr>
          <w:rFonts w:ascii="Arial" w:hAnsi="Arial" w:cs="Arial"/>
        </w:rPr>
        <w:t>、</w:t>
      </w:r>
      <w:r w:rsidRPr="00FD3E80">
        <w:rPr>
          <w:rFonts w:ascii="Arial" w:hAnsi="Arial" w:cs="Arial"/>
        </w:rPr>
        <w:t>NPD</w:t>
      </w:r>
    </w:p>
    <w:p w:rsidR="002F434E" w:rsidRPr="00FD3E80" w:rsidRDefault="002F434E" w:rsidP="002F434E">
      <w:pPr>
        <w:pStyle w:val="a5"/>
        <w:rPr>
          <w:rFonts w:ascii="Arial" w:hAnsi="Arial" w:cs="Arial"/>
          <w:color w:val="000000"/>
        </w:rPr>
      </w:pPr>
    </w:p>
    <w:p w:rsidR="002F434E" w:rsidRPr="00FD3E80" w:rsidRDefault="002F434E" w:rsidP="002F434E">
      <w:pPr>
        <w:pStyle w:val="a5"/>
        <w:ind w:left="210" w:hangingChars="100" w:hanging="210"/>
        <w:rPr>
          <w:rFonts w:ascii="Arial" w:hAnsi="Arial" w:cs="Arial"/>
          <w:color w:val="000000"/>
        </w:rPr>
      </w:pPr>
      <w:r w:rsidRPr="00FD3E80">
        <w:rPr>
          <w:rFonts w:ascii="Arial" w:hAnsi="Arial" w:cs="Arial"/>
          <w:color w:val="000000"/>
        </w:rPr>
        <w:t>□</w:t>
      </w:r>
      <w:r w:rsidRPr="00FD3E80">
        <w:rPr>
          <w:rFonts w:ascii="Arial" w:hAnsi="Arial" w:cs="Arial"/>
          <w:color w:val="000000"/>
        </w:rPr>
        <w:t>主要技术指标</w:t>
      </w:r>
    </w:p>
    <w:p w:rsidR="002F434E" w:rsidRDefault="002F434E" w:rsidP="002F434E">
      <w:pPr>
        <w:pStyle w:val="a5"/>
        <w:ind w:left="210" w:hangingChars="100" w:hanging="210"/>
        <w:rPr>
          <w:rFonts w:ascii="Arial" w:hAnsi="Arial" w:cs="Arial"/>
          <w:color w:val="000000"/>
        </w:rPr>
      </w:pPr>
      <w:r w:rsidRPr="00FD3E80">
        <w:rPr>
          <w:rFonts w:ascii="Arial" w:hAnsi="Arial" w:cs="Arial"/>
          <w:color w:val="000000"/>
        </w:rPr>
        <w:lastRenderedPageBreak/>
        <w:t>▲</w:t>
      </w:r>
      <w:r w:rsidRPr="00FD3E80">
        <w:rPr>
          <w:rFonts w:ascii="Arial" w:hAnsi="Arial" w:cs="Arial"/>
          <w:color w:val="000000"/>
        </w:rPr>
        <w:t>灵敏度及敏感度</w:t>
      </w:r>
      <w:r w:rsidRPr="00FD3E80">
        <w:rPr>
          <w:rFonts w:ascii="Arial" w:hAnsi="Arial" w:cs="Arial"/>
          <w:color w:val="000000"/>
        </w:rPr>
        <w:br/>
        <w:t>TCD</w:t>
      </w:r>
      <w:r w:rsidRPr="00FD3E80">
        <w:rPr>
          <w:rFonts w:ascii="Arial" w:hAnsi="Arial" w:cs="Arial"/>
          <w:color w:val="000000"/>
        </w:rPr>
        <w:t>：灵敏度</w:t>
      </w:r>
      <w:r w:rsidRPr="00FD3E80">
        <w:rPr>
          <w:rFonts w:ascii="Arial" w:hAnsi="Arial" w:cs="Arial"/>
          <w:color w:val="000000"/>
        </w:rPr>
        <w:t xml:space="preserve"> S≥5000</w:t>
      </w:r>
      <w:r w:rsidRPr="00AB2B6C">
        <w:rPr>
          <w:rFonts w:ascii="Arial" w:hAnsi="Arial" w:cs="Arial"/>
          <w:color w:val="000000"/>
        </w:rPr>
        <w:t xml:space="preserve"> </w:t>
      </w:r>
      <w:r w:rsidRPr="00FD3E80">
        <w:rPr>
          <w:rFonts w:ascii="Arial" w:hAnsi="Arial" w:cs="Arial"/>
          <w:color w:val="000000"/>
        </w:rPr>
        <w:t>mv.ml/mg (</w:t>
      </w:r>
      <w:r w:rsidRPr="00FD3E80">
        <w:rPr>
          <w:rFonts w:ascii="Arial" w:hAnsi="Arial" w:cs="Arial"/>
          <w:color w:val="000000"/>
        </w:rPr>
        <w:t>正十六烷</w:t>
      </w:r>
      <w:r w:rsidRPr="00FD3E80">
        <w:rPr>
          <w:rFonts w:ascii="Arial" w:hAnsi="Arial" w:cs="Arial"/>
          <w:color w:val="000000"/>
        </w:rPr>
        <w:t>/</w:t>
      </w:r>
      <w:r w:rsidRPr="00FD3E80">
        <w:rPr>
          <w:rFonts w:ascii="Arial" w:hAnsi="Arial" w:cs="Arial"/>
          <w:color w:val="000000"/>
        </w:rPr>
        <w:t>异辛烷</w:t>
      </w:r>
      <w:r w:rsidRPr="00FD3E80">
        <w:rPr>
          <w:rFonts w:ascii="Arial" w:hAnsi="Arial" w:cs="Arial"/>
          <w:color w:val="000000"/>
        </w:rPr>
        <w:t>)</w:t>
      </w:r>
      <w:r>
        <w:rPr>
          <w:rFonts w:ascii="Arial" w:hAnsi="Arial" w:cs="Arial" w:hint="eastAsia"/>
          <w:color w:val="000000"/>
        </w:rPr>
        <w:t xml:space="preserve"> </w:t>
      </w:r>
    </w:p>
    <w:p w:rsidR="002F434E" w:rsidRDefault="002F434E" w:rsidP="002F434E">
      <w:pPr>
        <w:pStyle w:val="a5"/>
        <w:ind w:leftChars="100" w:left="210"/>
        <w:rPr>
          <w:rFonts w:ascii="Arial" w:hAnsi="Arial" w:cs="Arial"/>
          <w:color w:val="000000"/>
        </w:rPr>
      </w:pPr>
      <w:r>
        <w:rPr>
          <w:rFonts w:ascii="Arial" w:hAnsi="Arial" w:cs="Arial" w:hint="eastAsia"/>
          <w:color w:val="000000"/>
        </w:rPr>
        <w:t>最佳测试结果</w:t>
      </w:r>
      <w:r>
        <w:rPr>
          <w:rFonts w:ascii="Arial" w:hAnsi="Arial" w:cs="Arial"/>
          <w:color w:val="000000"/>
        </w:rPr>
        <w:t xml:space="preserve">  </w:t>
      </w:r>
      <w:r w:rsidRPr="00FD3E80">
        <w:rPr>
          <w:rFonts w:ascii="Arial" w:hAnsi="Arial" w:cs="Arial"/>
          <w:color w:val="000000"/>
        </w:rPr>
        <w:t>≥</w:t>
      </w:r>
      <w:r>
        <w:rPr>
          <w:rFonts w:ascii="Arial" w:hAnsi="Arial" w:cs="Arial" w:hint="eastAsia"/>
          <w:color w:val="000000"/>
        </w:rPr>
        <w:t>8</w:t>
      </w:r>
      <w:r w:rsidRPr="00FD3E80">
        <w:rPr>
          <w:rFonts w:ascii="Arial" w:hAnsi="Arial" w:cs="Arial"/>
          <w:color w:val="000000"/>
        </w:rPr>
        <w:t xml:space="preserve">000mv.ml/mg </w:t>
      </w:r>
      <w:r>
        <w:rPr>
          <w:rFonts w:ascii="Arial" w:hAnsi="Arial" w:cs="Arial"/>
          <w:color w:val="000000"/>
        </w:rPr>
        <w:t xml:space="preserve"> </w:t>
      </w:r>
    </w:p>
    <w:p w:rsidR="002F434E" w:rsidRDefault="002F434E" w:rsidP="002F434E">
      <w:pPr>
        <w:pStyle w:val="a5"/>
        <w:ind w:leftChars="100" w:left="210"/>
        <w:rPr>
          <w:rFonts w:ascii="Arial" w:hAnsi="Arial" w:cs="Arial"/>
          <w:color w:val="000000"/>
        </w:rPr>
      </w:pPr>
      <w:r w:rsidRPr="00FD3E80">
        <w:rPr>
          <w:rFonts w:ascii="Arial" w:hAnsi="Arial" w:cs="Arial"/>
          <w:color w:val="000000"/>
        </w:rPr>
        <w:t>FID</w:t>
      </w:r>
      <w:r w:rsidRPr="00FD3E80">
        <w:rPr>
          <w:rFonts w:ascii="Arial" w:hAnsi="Arial" w:cs="Arial"/>
          <w:color w:val="000000"/>
        </w:rPr>
        <w:t>：</w:t>
      </w:r>
      <w:r w:rsidRPr="00FD3E80">
        <w:rPr>
          <w:rFonts w:ascii="Arial" w:hAnsi="Arial" w:cs="Arial"/>
          <w:color w:val="FF6600"/>
        </w:rPr>
        <w:t xml:space="preserve"> </w:t>
      </w:r>
      <w:r w:rsidRPr="00FD3E80">
        <w:rPr>
          <w:rFonts w:ascii="Arial" w:hAnsi="Arial" w:cs="Arial"/>
          <w:color w:val="000000"/>
        </w:rPr>
        <w:t>敏感度</w:t>
      </w:r>
      <w:r w:rsidRPr="00FD3E80">
        <w:rPr>
          <w:rFonts w:ascii="Arial" w:hAnsi="Arial" w:cs="Arial"/>
          <w:color w:val="000000"/>
        </w:rPr>
        <w:t xml:space="preserve"> Mt≤1×10</w:t>
      </w:r>
      <w:r w:rsidRPr="00FD3E80">
        <w:rPr>
          <w:rFonts w:ascii="Arial" w:hAnsi="Arial" w:cs="Arial"/>
          <w:color w:val="000000"/>
          <w:vertAlign w:val="superscript"/>
        </w:rPr>
        <w:t>-11</w:t>
      </w:r>
      <w:r w:rsidRPr="00525DFD">
        <w:rPr>
          <w:rFonts w:ascii="Arial" w:hAnsi="Arial" w:cs="Arial"/>
          <w:color w:val="000000"/>
        </w:rPr>
        <w:t xml:space="preserve"> g</w:t>
      </w:r>
      <w:r w:rsidRPr="00FD3E80">
        <w:rPr>
          <w:rFonts w:ascii="Arial" w:hAnsi="Arial" w:cs="Arial"/>
          <w:color w:val="000000"/>
        </w:rPr>
        <w:t>/s</w:t>
      </w:r>
      <w:r w:rsidRPr="00FD3E80">
        <w:rPr>
          <w:rFonts w:ascii="Arial" w:hAnsi="Arial" w:cs="Arial"/>
          <w:color w:val="000000"/>
        </w:rPr>
        <w:t>（正十六烷</w:t>
      </w:r>
      <w:r w:rsidRPr="00FD3E80">
        <w:rPr>
          <w:rFonts w:ascii="Arial" w:hAnsi="Arial" w:cs="Arial"/>
          <w:color w:val="000000"/>
        </w:rPr>
        <w:t>/</w:t>
      </w:r>
      <w:r w:rsidRPr="00FD3E80">
        <w:rPr>
          <w:rFonts w:ascii="Arial" w:hAnsi="Arial" w:cs="Arial"/>
          <w:color w:val="000000"/>
        </w:rPr>
        <w:t>异辛烷）</w:t>
      </w:r>
      <w:r w:rsidRPr="00FD3E80">
        <w:rPr>
          <w:rFonts w:ascii="Arial" w:hAnsi="Arial" w:cs="Arial"/>
          <w:color w:val="000000"/>
        </w:rPr>
        <w:t xml:space="preserve"> </w:t>
      </w:r>
    </w:p>
    <w:p w:rsidR="002F434E" w:rsidRPr="00FD3E80" w:rsidRDefault="002F434E" w:rsidP="002F434E">
      <w:pPr>
        <w:pStyle w:val="a5"/>
        <w:ind w:leftChars="100" w:left="210"/>
        <w:rPr>
          <w:rFonts w:ascii="Arial" w:hAnsi="Arial" w:cs="Arial"/>
          <w:color w:val="000000"/>
        </w:rPr>
      </w:pPr>
      <w:r>
        <w:rPr>
          <w:rFonts w:ascii="Arial" w:hAnsi="Arial" w:cs="Arial" w:hint="eastAsia"/>
          <w:color w:val="000000"/>
        </w:rPr>
        <w:t>最佳测试结果</w:t>
      </w:r>
      <w:r>
        <w:rPr>
          <w:rFonts w:ascii="Arial" w:hAnsi="Arial" w:cs="Arial" w:hint="eastAsia"/>
          <w:color w:val="000000"/>
        </w:rPr>
        <w:t xml:space="preserve"> </w:t>
      </w:r>
      <w:r w:rsidRPr="00FD3E80">
        <w:rPr>
          <w:rFonts w:ascii="Arial" w:hAnsi="Arial" w:cs="Arial"/>
          <w:color w:val="000000"/>
        </w:rPr>
        <w:t>Mt≤5×10</w:t>
      </w:r>
      <w:r w:rsidRPr="00FD3E80">
        <w:rPr>
          <w:rFonts w:ascii="Arial" w:hAnsi="Arial" w:cs="Arial"/>
          <w:color w:val="000000"/>
          <w:vertAlign w:val="superscript"/>
        </w:rPr>
        <w:t>-12</w:t>
      </w:r>
      <w:r w:rsidRPr="00525DFD">
        <w:rPr>
          <w:rFonts w:ascii="Arial" w:hAnsi="Arial" w:cs="Arial"/>
          <w:color w:val="000000"/>
        </w:rPr>
        <w:t>g</w:t>
      </w:r>
      <w:r w:rsidRPr="00FD3E80">
        <w:rPr>
          <w:rFonts w:ascii="Arial" w:hAnsi="Arial" w:cs="Arial"/>
          <w:color w:val="000000"/>
        </w:rPr>
        <w:t xml:space="preserve">/s </w:t>
      </w:r>
      <w:r>
        <w:rPr>
          <w:rFonts w:ascii="Arial" w:hAnsi="Arial" w:cs="Arial" w:hint="eastAsia"/>
          <w:color w:val="000000"/>
        </w:rPr>
        <w:t xml:space="preserve"> </w:t>
      </w:r>
    </w:p>
    <w:p w:rsidR="002F434E" w:rsidRPr="00FD3E80" w:rsidRDefault="002F434E" w:rsidP="002F434E">
      <w:pPr>
        <w:pStyle w:val="a5"/>
        <w:ind w:leftChars="100" w:left="210"/>
        <w:rPr>
          <w:rFonts w:ascii="Arial" w:hAnsi="Arial" w:cs="Arial"/>
          <w:color w:val="000000"/>
        </w:rPr>
      </w:pPr>
      <w:r w:rsidRPr="00FD3E80">
        <w:rPr>
          <w:rFonts w:ascii="Arial" w:hAnsi="Arial" w:cs="Arial"/>
          <w:color w:val="000000"/>
        </w:rPr>
        <w:t xml:space="preserve">ECD:  </w:t>
      </w:r>
      <w:r w:rsidRPr="00FD3E80">
        <w:rPr>
          <w:rFonts w:ascii="Arial" w:hAnsi="Arial" w:cs="Arial"/>
          <w:color w:val="000000"/>
        </w:rPr>
        <w:t>敏感度</w:t>
      </w:r>
      <w:r w:rsidRPr="00FD3E80">
        <w:rPr>
          <w:rFonts w:ascii="Arial" w:hAnsi="Arial" w:cs="Arial"/>
          <w:color w:val="000000"/>
        </w:rPr>
        <w:t>Mc≤1×10</w:t>
      </w:r>
      <w:r w:rsidRPr="00FD3E80">
        <w:rPr>
          <w:rFonts w:ascii="Arial" w:hAnsi="Arial" w:cs="Arial"/>
          <w:color w:val="000000"/>
          <w:vertAlign w:val="superscript"/>
        </w:rPr>
        <w:t>-13</w:t>
      </w:r>
      <w:r w:rsidRPr="00525DFD">
        <w:rPr>
          <w:rFonts w:ascii="Arial" w:hAnsi="Arial" w:cs="Arial"/>
          <w:color w:val="000000"/>
        </w:rPr>
        <w:t>g</w:t>
      </w:r>
      <w:r w:rsidRPr="00FD3E80">
        <w:rPr>
          <w:rFonts w:ascii="Arial" w:hAnsi="Arial" w:cs="Arial"/>
          <w:color w:val="000000"/>
        </w:rPr>
        <w:t>/s  (r-666/</w:t>
      </w:r>
      <w:r w:rsidRPr="00FD3E80">
        <w:rPr>
          <w:rFonts w:ascii="Arial" w:hAnsi="Arial" w:cs="Arial"/>
          <w:color w:val="000000"/>
        </w:rPr>
        <w:t>异辛烷</w:t>
      </w:r>
      <w:r w:rsidRPr="00FD3E80">
        <w:rPr>
          <w:rFonts w:ascii="Arial" w:hAnsi="Arial" w:cs="Arial"/>
          <w:color w:val="000000"/>
        </w:rPr>
        <w:t>)</w:t>
      </w:r>
    </w:p>
    <w:p w:rsidR="002F434E" w:rsidRPr="00FD3E80" w:rsidRDefault="002F434E" w:rsidP="002F434E">
      <w:pPr>
        <w:pStyle w:val="a5"/>
        <w:ind w:leftChars="100" w:left="1890" w:hangingChars="800" w:hanging="1680"/>
        <w:rPr>
          <w:rFonts w:ascii="Arial" w:hAnsi="Arial" w:cs="Arial"/>
          <w:color w:val="000000"/>
        </w:rPr>
      </w:pPr>
      <w:r w:rsidRPr="00FD3E80">
        <w:rPr>
          <w:rFonts w:ascii="Arial" w:hAnsi="Arial" w:cs="Arial"/>
          <w:color w:val="000000"/>
        </w:rPr>
        <w:t xml:space="preserve">FPD:  </w:t>
      </w:r>
      <w:r w:rsidRPr="00FD3E80">
        <w:rPr>
          <w:rFonts w:ascii="Arial" w:hAnsi="Arial" w:cs="Arial"/>
          <w:color w:val="000000"/>
        </w:rPr>
        <w:t>敏感度</w:t>
      </w:r>
      <w:r w:rsidRPr="00FD3E80">
        <w:rPr>
          <w:rFonts w:ascii="Arial" w:hAnsi="Arial" w:cs="Arial"/>
          <w:color w:val="000000"/>
        </w:rPr>
        <w:t xml:space="preserve"> </w:t>
      </w:r>
      <w:r w:rsidRPr="00FD3E80">
        <w:rPr>
          <w:rFonts w:ascii="Arial" w:hAnsi="Arial" w:cs="Arial"/>
          <w:color w:val="000000"/>
        </w:rPr>
        <w:t>对</w:t>
      </w:r>
      <w:r w:rsidRPr="00FD3E80">
        <w:rPr>
          <w:rFonts w:ascii="Arial" w:hAnsi="Arial" w:cs="Arial"/>
          <w:color w:val="000000"/>
        </w:rPr>
        <w:t>S ≤5×10</w:t>
      </w:r>
      <w:r w:rsidRPr="00FD3E80">
        <w:rPr>
          <w:rFonts w:ascii="Arial" w:hAnsi="Arial" w:cs="Arial"/>
          <w:color w:val="000000"/>
          <w:vertAlign w:val="superscript"/>
        </w:rPr>
        <w:t>-12</w:t>
      </w:r>
      <w:r w:rsidRPr="00525DFD">
        <w:rPr>
          <w:rFonts w:ascii="Arial" w:hAnsi="Arial" w:cs="Arial"/>
          <w:color w:val="000000"/>
        </w:rPr>
        <w:t>g</w:t>
      </w:r>
      <w:r w:rsidRPr="00FD3E80">
        <w:rPr>
          <w:rFonts w:ascii="Arial" w:hAnsi="Arial" w:cs="Arial"/>
          <w:color w:val="000000"/>
        </w:rPr>
        <w:t>/s (</w:t>
      </w:r>
      <w:r w:rsidRPr="00FD3E80">
        <w:rPr>
          <w:rFonts w:ascii="Arial" w:hAnsi="Arial" w:cs="Arial"/>
          <w:color w:val="000000"/>
        </w:rPr>
        <w:t>噻吩</w:t>
      </w:r>
      <w:r w:rsidRPr="00FD3E80">
        <w:rPr>
          <w:rFonts w:ascii="Arial" w:hAnsi="Arial" w:cs="Arial"/>
          <w:color w:val="000000"/>
        </w:rPr>
        <w:t>/</w:t>
      </w:r>
      <w:r w:rsidRPr="00FD3E80">
        <w:rPr>
          <w:rFonts w:ascii="Arial" w:hAnsi="Arial" w:cs="Arial"/>
          <w:color w:val="000000"/>
        </w:rPr>
        <w:t>异辛烷</w:t>
      </w:r>
      <w:r w:rsidRPr="00FD3E80">
        <w:rPr>
          <w:rFonts w:ascii="Arial" w:hAnsi="Arial" w:cs="Arial"/>
          <w:color w:val="000000"/>
        </w:rPr>
        <w:t>)</w:t>
      </w:r>
      <w:r w:rsidRPr="00FD3E80">
        <w:rPr>
          <w:rFonts w:ascii="Arial" w:hAnsi="Arial" w:cs="Arial"/>
          <w:color w:val="000000"/>
        </w:rPr>
        <w:br/>
        <w:t>P≤1×10</w:t>
      </w:r>
      <w:r w:rsidRPr="00FD3E80">
        <w:rPr>
          <w:rFonts w:ascii="Arial" w:hAnsi="Arial" w:cs="Arial"/>
          <w:color w:val="000000"/>
          <w:vertAlign w:val="superscript"/>
        </w:rPr>
        <w:t>-12</w:t>
      </w:r>
      <w:r w:rsidRPr="00525DFD">
        <w:rPr>
          <w:rFonts w:ascii="Arial" w:hAnsi="Arial" w:cs="Arial"/>
          <w:color w:val="000000"/>
        </w:rPr>
        <w:t>g</w:t>
      </w:r>
      <w:r w:rsidRPr="00FD3E80">
        <w:rPr>
          <w:rFonts w:ascii="Arial" w:hAnsi="Arial" w:cs="Arial"/>
          <w:color w:val="000000"/>
        </w:rPr>
        <w:t xml:space="preserve">/s </w:t>
      </w:r>
      <w:r w:rsidRPr="00FD3E80">
        <w:rPr>
          <w:rFonts w:ascii="Arial" w:hAnsi="Arial" w:cs="Arial"/>
          <w:color w:val="000000"/>
        </w:rPr>
        <w:t>（甲基对硫磷</w:t>
      </w:r>
      <w:r w:rsidRPr="00FD3E80">
        <w:rPr>
          <w:rFonts w:ascii="Arial" w:hAnsi="Arial" w:cs="Arial"/>
          <w:color w:val="000000"/>
        </w:rPr>
        <w:t>/</w:t>
      </w:r>
      <w:r w:rsidRPr="00FD3E80">
        <w:rPr>
          <w:rFonts w:ascii="Arial" w:hAnsi="Arial" w:cs="Arial"/>
          <w:color w:val="000000"/>
        </w:rPr>
        <w:t>异辛烷）</w:t>
      </w:r>
    </w:p>
    <w:p w:rsidR="002F434E" w:rsidRPr="00FD3E80" w:rsidRDefault="002F434E" w:rsidP="002F434E">
      <w:pPr>
        <w:pStyle w:val="a5"/>
        <w:ind w:leftChars="100" w:left="1680" w:hangingChars="700" w:hanging="1470"/>
        <w:rPr>
          <w:rFonts w:ascii="Arial" w:hAnsi="Arial" w:cs="Arial"/>
          <w:color w:val="000000"/>
        </w:rPr>
      </w:pPr>
      <w:r w:rsidRPr="00FD3E80">
        <w:rPr>
          <w:rFonts w:ascii="Arial" w:hAnsi="Arial" w:cs="Arial"/>
          <w:color w:val="000000"/>
        </w:rPr>
        <w:t>▲</w:t>
      </w:r>
      <w:r w:rsidRPr="00FD3E80">
        <w:rPr>
          <w:rFonts w:ascii="Arial" w:hAnsi="Arial" w:cs="Arial"/>
          <w:color w:val="000000"/>
        </w:rPr>
        <w:t>温度控制：</w:t>
      </w:r>
    </w:p>
    <w:p w:rsidR="002F434E" w:rsidRPr="00FD3E80" w:rsidRDefault="002F434E" w:rsidP="002F434E">
      <w:pPr>
        <w:pStyle w:val="a5"/>
        <w:ind w:leftChars="100" w:left="1680" w:hangingChars="700" w:hanging="1470"/>
        <w:rPr>
          <w:rFonts w:ascii="Arial" w:hAnsi="Arial" w:cs="Arial"/>
        </w:rPr>
      </w:pPr>
      <w:r w:rsidRPr="00FD3E80">
        <w:rPr>
          <w:rFonts w:ascii="Arial" w:hAnsi="Arial" w:cs="Arial"/>
          <w:color w:val="000000"/>
        </w:rPr>
        <w:t>柱箱：室温</w:t>
      </w:r>
      <w:r>
        <w:rPr>
          <w:rFonts w:ascii="Arial" w:hAnsi="Arial" w:cs="Arial"/>
          <w:color w:val="000000"/>
        </w:rPr>
        <w:t>+5</w:t>
      </w:r>
      <w:r w:rsidRPr="00FD3E80">
        <w:rPr>
          <w:rFonts w:ascii="Arial" w:hAnsi="Arial" w:cs="Arial"/>
          <w:color w:val="000000"/>
        </w:rPr>
        <w:t>～</w:t>
      </w:r>
      <w:r w:rsidRPr="00FD3E80">
        <w:rPr>
          <w:rFonts w:ascii="Arial" w:hAnsi="Arial" w:cs="Arial"/>
          <w:color w:val="000000"/>
        </w:rPr>
        <w:t>400</w:t>
      </w:r>
      <w:r w:rsidRPr="00FD3E80">
        <w:rPr>
          <w:rFonts w:ascii="微软雅黑" w:eastAsia="微软雅黑" w:hAnsi="微软雅黑" w:cs="微软雅黑" w:hint="eastAsia"/>
          <w:color w:val="000000"/>
        </w:rPr>
        <w:t>℃</w:t>
      </w:r>
      <w:r w:rsidRPr="00FD3E80">
        <w:rPr>
          <w:rFonts w:ascii="Arial" w:hAnsi="Arial" w:cs="Arial"/>
          <w:color w:val="000000"/>
        </w:rPr>
        <w:t>，控温精度</w:t>
      </w:r>
      <w:r w:rsidRPr="00FD3E80">
        <w:rPr>
          <w:rFonts w:ascii="Arial" w:hAnsi="Arial" w:cs="Arial"/>
          <w:color w:val="696969"/>
        </w:rPr>
        <w:t>±</w:t>
      </w:r>
      <w:r w:rsidRPr="00FD3E80">
        <w:rPr>
          <w:rFonts w:ascii="Arial" w:hAnsi="Arial" w:cs="Arial"/>
        </w:rPr>
        <w:t>0.1</w:t>
      </w:r>
      <w:r w:rsidRPr="00FD3E80">
        <w:rPr>
          <w:rFonts w:ascii="微软雅黑" w:eastAsia="微软雅黑" w:hAnsi="微软雅黑" w:cs="微软雅黑" w:hint="eastAsia"/>
        </w:rPr>
        <w:t>℃</w:t>
      </w:r>
    </w:p>
    <w:p w:rsidR="002F434E" w:rsidRPr="00FD3E80" w:rsidRDefault="002F434E" w:rsidP="002F434E">
      <w:pPr>
        <w:pStyle w:val="a5"/>
        <w:ind w:leftChars="100" w:left="1680" w:hangingChars="700" w:hanging="1470"/>
        <w:rPr>
          <w:rFonts w:ascii="Arial" w:hAnsi="Arial" w:cs="Arial"/>
          <w:color w:val="000000"/>
        </w:rPr>
      </w:pPr>
      <w:r w:rsidRPr="00FD3E80">
        <w:rPr>
          <w:rFonts w:ascii="Arial" w:hAnsi="Arial" w:cs="Arial"/>
          <w:color w:val="000000"/>
        </w:rPr>
        <w:t>程序升温：</w:t>
      </w:r>
      <w:r w:rsidRPr="00FD3E80">
        <w:rPr>
          <w:rFonts w:ascii="Arial" w:hAnsi="Arial" w:cs="Arial"/>
          <w:color w:val="000000"/>
        </w:rPr>
        <w:t>5×10</w:t>
      </w:r>
      <w:r w:rsidRPr="00FD3E80">
        <w:rPr>
          <w:rFonts w:ascii="Arial" w:hAnsi="Arial" w:cs="Arial"/>
          <w:color w:val="000000"/>
        </w:rPr>
        <w:t>阶程序升温，程升速率：</w:t>
      </w:r>
      <w:r w:rsidRPr="00FD3E80">
        <w:rPr>
          <w:rFonts w:ascii="Arial" w:hAnsi="Arial" w:cs="Arial"/>
          <w:color w:val="000000"/>
        </w:rPr>
        <w:t>0.1</w:t>
      </w:r>
      <w:r w:rsidRPr="00FD3E80">
        <w:rPr>
          <w:rFonts w:ascii="Arial" w:hAnsi="Arial" w:cs="Arial"/>
          <w:color w:val="000000"/>
        </w:rPr>
        <w:t>～</w:t>
      </w:r>
      <w:r w:rsidRPr="00FD3E80">
        <w:rPr>
          <w:rFonts w:ascii="Arial" w:hAnsi="Arial" w:cs="Arial"/>
          <w:color w:val="000000"/>
        </w:rPr>
        <w:t>42</w:t>
      </w:r>
      <w:r w:rsidRPr="00FD3E80">
        <w:rPr>
          <w:rFonts w:ascii="微软雅黑" w:eastAsia="微软雅黑" w:hAnsi="微软雅黑" w:cs="微软雅黑" w:hint="eastAsia"/>
          <w:color w:val="000000"/>
        </w:rPr>
        <w:t>℃</w:t>
      </w:r>
      <w:r w:rsidRPr="00FD3E80">
        <w:rPr>
          <w:rFonts w:ascii="Arial" w:hAnsi="Arial" w:cs="Arial"/>
          <w:color w:val="000000"/>
        </w:rPr>
        <w:t>/min</w:t>
      </w:r>
    </w:p>
    <w:p w:rsidR="002F434E" w:rsidRPr="00FD3E80" w:rsidRDefault="002F434E" w:rsidP="002F434E">
      <w:pPr>
        <w:pStyle w:val="a5"/>
        <w:ind w:leftChars="100" w:left="1680" w:hangingChars="700" w:hanging="1470"/>
        <w:rPr>
          <w:rFonts w:ascii="Arial" w:hAnsi="Arial" w:cs="Arial"/>
          <w:color w:val="000000"/>
        </w:rPr>
      </w:pPr>
      <w:r w:rsidRPr="00FD3E80">
        <w:rPr>
          <w:rFonts w:ascii="Arial" w:hAnsi="Arial" w:cs="Arial"/>
          <w:color w:val="000000"/>
        </w:rPr>
        <w:t>进样器：室温～</w:t>
      </w:r>
      <w:r w:rsidRPr="00FD3E80">
        <w:rPr>
          <w:rFonts w:ascii="Arial" w:hAnsi="Arial" w:cs="Arial"/>
          <w:color w:val="000000"/>
        </w:rPr>
        <w:t>400</w:t>
      </w:r>
      <w:r w:rsidRPr="00FD3E80">
        <w:rPr>
          <w:rFonts w:ascii="微软雅黑" w:eastAsia="微软雅黑" w:hAnsi="微软雅黑" w:cs="微软雅黑" w:hint="eastAsia"/>
          <w:color w:val="000000"/>
        </w:rPr>
        <w:t>℃</w:t>
      </w:r>
    </w:p>
    <w:p w:rsidR="002F434E" w:rsidRPr="00FD3E80" w:rsidRDefault="002F434E" w:rsidP="002F434E">
      <w:pPr>
        <w:pStyle w:val="a5"/>
        <w:ind w:leftChars="100" w:left="1680" w:hangingChars="700" w:hanging="1470"/>
        <w:rPr>
          <w:rFonts w:ascii="Arial" w:hAnsi="Arial" w:cs="Arial"/>
          <w:color w:val="000000"/>
        </w:rPr>
      </w:pPr>
      <w:r w:rsidRPr="00FD3E80">
        <w:rPr>
          <w:rFonts w:ascii="Arial" w:hAnsi="Arial" w:cs="Arial"/>
          <w:color w:val="000000"/>
        </w:rPr>
        <w:t>检测器：室温～</w:t>
      </w:r>
      <w:r w:rsidRPr="00FD3E80">
        <w:rPr>
          <w:rFonts w:ascii="Arial" w:hAnsi="Arial" w:cs="Arial"/>
          <w:color w:val="000000"/>
        </w:rPr>
        <w:t>400</w:t>
      </w:r>
      <w:r w:rsidRPr="00FD3E80">
        <w:rPr>
          <w:rFonts w:ascii="微软雅黑" w:eastAsia="微软雅黑" w:hAnsi="微软雅黑" w:cs="微软雅黑" w:hint="eastAsia"/>
          <w:color w:val="000000"/>
        </w:rPr>
        <w:t>℃</w:t>
      </w:r>
    </w:p>
    <w:p w:rsidR="002F434E" w:rsidRPr="00FD3E80" w:rsidRDefault="002F434E" w:rsidP="002F434E">
      <w:pPr>
        <w:pStyle w:val="a5"/>
        <w:ind w:leftChars="100" w:left="1680" w:hangingChars="700" w:hanging="1470"/>
        <w:rPr>
          <w:rFonts w:ascii="Arial" w:hAnsi="Arial" w:cs="Arial"/>
          <w:color w:val="000000"/>
        </w:rPr>
      </w:pPr>
      <w:r w:rsidRPr="00FD3E80">
        <w:rPr>
          <w:rFonts w:ascii="Arial" w:hAnsi="Arial" w:cs="Arial"/>
          <w:color w:val="000000"/>
        </w:rPr>
        <w:t>辅助加热区：室温～</w:t>
      </w:r>
      <w:r w:rsidRPr="00FD3E80">
        <w:rPr>
          <w:rFonts w:ascii="Arial" w:hAnsi="Arial" w:cs="Arial"/>
          <w:color w:val="000000"/>
        </w:rPr>
        <w:t>400</w:t>
      </w:r>
      <w:r w:rsidRPr="00FD3E80">
        <w:rPr>
          <w:rFonts w:ascii="微软雅黑" w:eastAsia="微软雅黑" w:hAnsi="微软雅黑" w:cs="微软雅黑" w:hint="eastAsia"/>
          <w:color w:val="000000"/>
        </w:rPr>
        <w:t>℃</w:t>
      </w:r>
    </w:p>
    <w:p w:rsidR="002F434E" w:rsidRPr="00FD3E80" w:rsidRDefault="002F434E" w:rsidP="002F434E">
      <w:pPr>
        <w:ind w:firstLineChars="100" w:firstLine="210"/>
        <w:rPr>
          <w:rFonts w:ascii="Arial" w:hAnsi="Arial" w:cs="Arial"/>
          <w:color w:val="000000"/>
        </w:rPr>
      </w:pPr>
      <w:r w:rsidRPr="00FD3E80">
        <w:rPr>
          <w:rFonts w:ascii="Arial" w:hAnsi="Arial" w:cs="Arial"/>
          <w:color w:val="000000"/>
        </w:rPr>
        <w:t>▲</w:t>
      </w:r>
      <w:r w:rsidRPr="00FD3E80">
        <w:rPr>
          <w:rFonts w:ascii="Arial" w:hAnsi="Arial" w:cs="Arial"/>
          <w:color w:val="000000"/>
        </w:rPr>
        <w:t>外部事件控制：</w:t>
      </w:r>
    </w:p>
    <w:p w:rsidR="002F434E" w:rsidRPr="00525DFD" w:rsidRDefault="002F434E" w:rsidP="002F434E">
      <w:pPr>
        <w:ind w:firstLineChars="100" w:firstLine="210"/>
        <w:rPr>
          <w:rFonts w:ascii="Arial" w:hAnsi="Arial" w:cs="Arial"/>
          <w:color w:val="000000"/>
          <w:kern w:val="0"/>
        </w:rPr>
      </w:pPr>
      <w:r w:rsidRPr="00525DFD">
        <w:rPr>
          <w:rFonts w:ascii="Arial" w:hAnsi="Arial" w:cs="Arial"/>
          <w:color w:val="000000"/>
          <w:kern w:val="0"/>
        </w:rPr>
        <w:t>共有智能化</w:t>
      </w:r>
      <w:r w:rsidRPr="00525DFD">
        <w:rPr>
          <w:rFonts w:ascii="Arial" w:hAnsi="Arial" w:cs="Arial"/>
          <w:color w:val="000000"/>
          <w:kern w:val="0"/>
        </w:rPr>
        <w:t>20</w:t>
      </w:r>
      <w:r w:rsidRPr="00525DFD">
        <w:rPr>
          <w:rFonts w:ascii="Arial" w:hAnsi="Arial" w:cs="Arial"/>
          <w:color w:val="000000"/>
          <w:kern w:val="0"/>
        </w:rPr>
        <w:t>个外部事件控制</w:t>
      </w:r>
    </w:p>
    <w:p w:rsidR="00BE157E" w:rsidRPr="00525DFD" w:rsidRDefault="00525DFD">
      <w:pPr>
        <w:rPr>
          <w:rFonts w:ascii="Arial" w:hAnsi="Arial" w:cs="Arial"/>
          <w:color w:val="000000"/>
          <w:kern w:val="0"/>
        </w:rPr>
      </w:pPr>
      <w:r w:rsidRPr="00525DFD">
        <w:rPr>
          <w:rFonts w:ascii="Arial" w:hAnsi="Arial" w:cs="Arial" w:hint="eastAsia"/>
          <w:color w:val="000000"/>
          <w:kern w:val="0"/>
        </w:rPr>
        <w:t xml:space="preserve">  </w:t>
      </w:r>
      <w:r w:rsidRPr="00525DFD">
        <w:rPr>
          <w:rFonts w:ascii="Arial" w:hAnsi="Arial" w:cs="Arial" w:hint="eastAsia"/>
          <w:color w:val="000000"/>
          <w:kern w:val="0"/>
        </w:rPr>
        <w:t>外形尺寸：长</w:t>
      </w:r>
      <w:r w:rsidRPr="00525DFD">
        <w:rPr>
          <w:rFonts w:ascii="Arial" w:hAnsi="Arial" w:cs="Arial" w:hint="eastAsia"/>
          <w:color w:val="000000"/>
          <w:kern w:val="0"/>
        </w:rPr>
        <w:t>57cm</w:t>
      </w:r>
      <w:r w:rsidRPr="00525DFD">
        <w:rPr>
          <w:rFonts w:ascii="Arial" w:hAnsi="Arial" w:cs="Arial" w:hint="eastAsia"/>
          <w:color w:val="000000"/>
          <w:kern w:val="0"/>
        </w:rPr>
        <w:t>×</w:t>
      </w:r>
      <w:r w:rsidRPr="00525DFD">
        <w:rPr>
          <w:rFonts w:ascii="Arial" w:hAnsi="Arial" w:cs="Arial" w:hint="eastAsia"/>
          <w:color w:val="000000"/>
          <w:kern w:val="0"/>
        </w:rPr>
        <w:t>62</w:t>
      </w:r>
      <w:r w:rsidRPr="00525DFD">
        <w:rPr>
          <w:rFonts w:ascii="Arial" w:hAnsi="Arial" w:cs="Arial" w:hint="eastAsia"/>
          <w:color w:val="000000"/>
          <w:kern w:val="0"/>
        </w:rPr>
        <w:t>宽</w:t>
      </w:r>
      <w:r w:rsidRPr="00525DFD">
        <w:rPr>
          <w:rFonts w:ascii="Arial" w:hAnsi="Arial" w:cs="Arial" w:hint="eastAsia"/>
          <w:color w:val="000000"/>
          <w:kern w:val="0"/>
        </w:rPr>
        <w:t>cm</w:t>
      </w:r>
      <w:r w:rsidRPr="00525DFD">
        <w:rPr>
          <w:rFonts w:ascii="Arial" w:hAnsi="Arial" w:cs="Arial" w:hint="eastAsia"/>
          <w:color w:val="000000"/>
          <w:kern w:val="0"/>
        </w:rPr>
        <w:t>×</w:t>
      </w:r>
      <w:r w:rsidRPr="00525DFD">
        <w:rPr>
          <w:rFonts w:ascii="Arial" w:hAnsi="Arial" w:cs="Arial" w:hint="eastAsia"/>
          <w:color w:val="000000"/>
          <w:kern w:val="0"/>
        </w:rPr>
        <w:t>43cm</w:t>
      </w:r>
    </w:p>
    <w:p w:rsidR="00525DFD" w:rsidRPr="00525DFD" w:rsidRDefault="00525DFD">
      <w:pPr>
        <w:rPr>
          <w:rFonts w:ascii="Arial" w:hAnsi="Arial" w:cs="Arial"/>
          <w:color w:val="000000"/>
          <w:kern w:val="0"/>
        </w:rPr>
      </w:pPr>
      <w:r w:rsidRPr="00525DFD">
        <w:rPr>
          <w:rFonts w:ascii="Arial" w:hAnsi="Arial" w:cs="Arial" w:hint="eastAsia"/>
          <w:color w:val="000000"/>
          <w:kern w:val="0"/>
        </w:rPr>
        <w:t xml:space="preserve">  </w:t>
      </w:r>
      <w:r w:rsidRPr="00525DFD">
        <w:rPr>
          <w:rFonts w:ascii="Arial" w:hAnsi="Arial" w:cs="Arial" w:hint="eastAsia"/>
          <w:color w:val="000000"/>
          <w:kern w:val="0"/>
        </w:rPr>
        <w:t>重量：</w:t>
      </w:r>
      <w:r w:rsidRPr="00525DFD">
        <w:rPr>
          <w:rFonts w:ascii="Arial" w:hAnsi="Arial" w:cs="Arial" w:hint="eastAsia"/>
          <w:color w:val="000000"/>
          <w:kern w:val="0"/>
        </w:rPr>
        <w:t>48Kg</w:t>
      </w:r>
    </w:p>
    <w:sectPr w:rsidR="00525DFD" w:rsidRPr="00525DFD" w:rsidSect="00755B2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9A5" w:rsidRDefault="009179A5" w:rsidP="002F434E">
      <w:r>
        <w:separator/>
      </w:r>
    </w:p>
  </w:endnote>
  <w:endnote w:type="continuationSeparator" w:id="0">
    <w:p w:rsidR="009179A5" w:rsidRDefault="009179A5" w:rsidP="002F43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9A5" w:rsidRDefault="009179A5" w:rsidP="002F434E">
      <w:r>
        <w:separator/>
      </w:r>
    </w:p>
  </w:footnote>
  <w:footnote w:type="continuationSeparator" w:id="0">
    <w:p w:rsidR="009179A5" w:rsidRDefault="009179A5" w:rsidP="002F43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10A21"/>
    <w:multiLevelType w:val="hybridMultilevel"/>
    <w:tmpl w:val="868087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434E"/>
    <w:rsid w:val="002F434E"/>
    <w:rsid w:val="003F0F09"/>
    <w:rsid w:val="004C4649"/>
    <w:rsid w:val="00525DFD"/>
    <w:rsid w:val="00626F6E"/>
    <w:rsid w:val="00755B2E"/>
    <w:rsid w:val="007A0A3B"/>
    <w:rsid w:val="009179A5"/>
    <w:rsid w:val="009733D7"/>
    <w:rsid w:val="00A12AF3"/>
    <w:rsid w:val="00A25162"/>
    <w:rsid w:val="00EA76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34E"/>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F43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F434E"/>
    <w:rPr>
      <w:sz w:val="18"/>
      <w:szCs w:val="18"/>
    </w:rPr>
  </w:style>
  <w:style w:type="paragraph" w:styleId="a4">
    <w:name w:val="footer"/>
    <w:basedOn w:val="a"/>
    <w:link w:val="Char0"/>
    <w:uiPriority w:val="99"/>
    <w:semiHidden/>
    <w:unhideWhenUsed/>
    <w:rsid w:val="002F434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F434E"/>
    <w:rPr>
      <w:sz w:val="18"/>
      <w:szCs w:val="18"/>
    </w:rPr>
  </w:style>
  <w:style w:type="paragraph" w:styleId="a5">
    <w:name w:val="Normal (Web)"/>
    <w:basedOn w:val="a"/>
    <w:uiPriority w:val="99"/>
    <w:rsid w:val="002F434E"/>
    <w:pPr>
      <w:widowControl/>
      <w:spacing w:line="300" w:lineRule="atLeast"/>
      <w:jc w:val="left"/>
    </w:pPr>
    <w:rPr>
      <w:rFonts w:ascii="宋体" w:hAnsi="宋体" w:cs="宋体"/>
      <w:kern w:val="0"/>
    </w:rPr>
  </w:style>
  <w:style w:type="paragraph" w:styleId="a6">
    <w:name w:val="List Paragraph"/>
    <w:basedOn w:val="a"/>
    <w:uiPriority w:val="99"/>
    <w:qFormat/>
    <w:rsid w:val="002F434E"/>
    <w:pPr>
      <w:ind w:firstLineChars="200" w:firstLine="420"/>
    </w:pPr>
  </w:style>
  <w:style w:type="paragraph" w:styleId="a7">
    <w:name w:val="Balloon Text"/>
    <w:basedOn w:val="a"/>
    <w:link w:val="Char1"/>
    <w:uiPriority w:val="99"/>
    <w:semiHidden/>
    <w:unhideWhenUsed/>
    <w:rsid w:val="002F434E"/>
    <w:rPr>
      <w:sz w:val="18"/>
      <w:szCs w:val="18"/>
    </w:rPr>
  </w:style>
  <w:style w:type="character" w:customStyle="1" w:styleId="Char1">
    <w:name w:val="批注框文本 Char"/>
    <w:basedOn w:val="a0"/>
    <w:link w:val="a7"/>
    <w:uiPriority w:val="99"/>
    <w:semiHidden/>
    <w:rsid w:val="002F434E"/>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188</Words>
  <Characters>1077</Characters>
  <Application>Microsoft Office Word</Application>
  <DocSecurity>0</DocSecurity>
  <Lines>8</Lines>
  <Paragraphs>2</Paragraphs>
  <ScaleCrop>false</ScaleCrop>
  <Company/>
  <LinksUpToDate>false</LinksUpToDate>
  <CharactersWithSpaces>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Administrator</cp:lastModifiedBy>
  <cp:revision>4</cp:revision>
  <dcterms:created xsi:type="dcterms:W3CDTF">2015-11-05T07:46:00Z</dcterms:created>
  <dcterms:modified xsi:type="dcterms:W3CDTF">2017-07-12T03:02:00Z</dcterms:modified>
</cp:coreProperties>
</file>