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宋体" w:hAnsi="宋体" w:eastAsia="宋体" w:cs="宋体"/>
          <w:i w:val="0"/>
          <w:caps w:val="0"/>
          <w:color w:val="000000"/>
          <w:spacing w:val="0"/>
          <w:sz w:val="21"/>
          <w:szCs w:val="21"/>
          <w:u w:val="none"/>
        </w:rPr>
      </w:pPr>
      <w:r>
        <w:rPr>
          <w:rFonts w:hint="eastAsia" w:ascii="宋体" w:hAnsi="宋体" w:eastAsia="宋体" w:cs="宋体"/>
          <w:i w:val="0"/>
          <w:caps w:val="0"/>
          <w:color w:val="333333"/>
          <w:spacing w:val="0"/>
          <w:sz w:val="27"/>
          <w:szCs w:val="27"/>
          <w:u w:val="none"/>
          <w:bdr w:val="none" w:color="auto" w:sz="0" w:space="0"/>
          <w:shd w:val="clear" w:fill="FFFFFF"/>
        </w:rPr>
        <w:fldChar w:fldCharType="begin"/>
      </w:r>
      <w:r>
        <w:rPr>
          <w:rFonts w:hint="eastAsia" w:ascii="宋体" w:hAnsi="宋体" w:eastAsia="宋体" w:cs="宋体"/>
          <w:i w:val="0"/>
          <w:caps w:val="0"/>
          <w:color w:val="333333"/>
          <w:spacing w:val="0"/>
          <w:sz w:val="27"/>
          <w:szCs w:val="27"/>
          <w:u w:val="none"/>
          <w:bdr w:val="none" w:color="auto" w:sz="0" w:space="0"/>
          <w:shd w:val="clear" w:fill="FFFFFF"/>
        </w:rPr>
        <w:instrText xml:space="preserve"> HYPERLINK "http://sumspring.com/supply/44.html" \t "http://sumspring.com/supply/_blank" </w:instrText>
      </w:r>
      <w:r>
        <w:rPr>
          <w:rFonts w:hint="eastAsia" w:ascii="宋体" w:hAnsi="宋体" w:eastAsia="宋体" w:cs="宋体"/>
          <w:i w:val="0"/>
          <w:caps w:val="0"/>
          <w:color w:val="333333"/>
          <w:spacing w:val="0"/>
          <w:sz w:val="27"/>
          <w:szCs w:val="27"/>
          <w:u w:val="none"/>
          <w:bdr w:val="none" w:color="auto" w:sz="0" w:space="0"/>
          <w:shd w:val="clear" w:fill="FFFFFF"/>
        </w:rPr>
        <w:fldChar w:fldCharType="separate"/>
      </w:r>
      <w:r>
        <w:rPr>
          <w:rStyle w:val="7"/>
          <w:rFonts w:hint="eastAsia" w:ascii="宋体" w:hAnsi="宋体" w:eastAsia="宋体" w:cs="宋体"/>
          <w:i w:val="0"/>
          <w:caps w:val="0"/>
          <w:color w:val="333333"/>
          <w:spacing w:val="0"/>
          <w:sz w:val="27"/>
          <w:szCs w:val="27"/>
          <w:u w:val="none"/>
          <w:bdr w:val="none" w:color="auto" w:sz="0" w:space="0"/>
          <w:shd w:val="clear" w:fill="FFFFFF"/>
        </w:rPr>
        <w:t>瓶盖扭矩仪</w:t>
      </w:r>
      <w:r>
        <w:rPr>
          <w:rFonts w:hint="eastAsia" w:ascii="宋体" w:hAnsi="宋体" w:eastAsia="宋体" w:cs="宋体"/>
          <w:i w:val="0"/>
          <w:caps w:val="0"/>
          <w:color w:val="333333"/>
          <w:spacing w:val="0"/>
          <w:sz w:val="27"/>
          <w:szCs w:val="27"/>
          <w:u w:val="none"/>
          <w:bdr w:val="none" w:color="auto" w:sz="0" w:space="0"/>
          <w:shd w:val="clear" w:fill="FFFFFF"/>
        </w:rPr>
        <w:fldChar w:fldCharType="end"/>
      </w:r>
      <w:r>
        <w:rPr>
          <w:rFonts w:ascii="黑体" w:hAnsi="宋体" w:eastAsia="黑体" w:cs="黑体"/>
          <w:i w:val="0"/>
          <w:caps w:val="0"/>
          <w:color w:val="333333"/>
          <w:spacing w:val="0"/>
          <w:sz w:val="36"/>
          <w:szCs w:val="36"/>
          <w:u w:val="none"/>
          <w:bdr w:val="none" w:color="auto" w:sz="0" w:space="0"/>
          <w:shd w:val="clear" w:fill="FFFFFF"/>
        </w:rPr>
        <w:t> </w:t>
      </w:r>
      <w:r>
        <w:rPr>
          <w:rFonts w:ascii="黑体" w:hAnsi="宋体" w:eastAsia="黑体" w:cs="黑体"/>
          <w:i w:val="0"/>
          <w:caps w:val="0"/>
          <w:color w:val="333333"/>
          <w:spacing w:val="0"/>
          <w:sz w:val="27"/>
          <w:szCs w:val="27"/>
          <w:u w:val="none"/>
          <w:bdr w:val="none" w:color="auto" w:sz="0" w:space="0"/>
          <w:shd w:val="clear" w:fill="FFFFFF"/>
        </w:rPr>
        <w:t>NLY-20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bdr w:val="none" w:color="auto" w:sz="0" w:space="0"/>
          <w:shd w:val="clear" w:fill="FFFFFF"/>
        </w:rPr>
        <w:t>  </w:t>
      </w:r>
      <w:r>
        <w:rPr>
          <w:rFonts w:hint="eastAsia" w:ascii="黑体" w:hAnsi="黑体" w:eastAsia="黑体" w:cs="黑体"/>
          <w:b w:val="0"/>
          <w:i w:val="0"/>
          <w:caps w:val="0"/>
          <w:color w:val="000000"/>
          <w:spacing w:val="0"/>
          <w:sz w:val="21"/>
          <w:szCs w:val="21"/>
          <w:u w:val="none"/>
          <w:bdr w:val="none" w:color="auto" w:sz="0" w:space="0"/>
          <w:shd w:val="clear" w:fill="FFFFFF"/>
        </w:rPr>
        <w:t>瓶盖扭矩仪 NLY-20适用于检测西林瓶、药用塑料瓶、饮料瓶、矿泉水瓶、奶瓶、食用油桶等包装产品瓶盖锁紧、开启及旋紧的扭矩值，广泛应用于质检机构、食品、药品、化妆品等行业。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bdr w:val="none" w:color="auto" w:sz="0" w:space="0"/>
          <w:shd w:val="clear" w:fill="FFFFFF"/>
        </w:rPr>
        <w:fldChar w:fldCharType="begin"/>
      </w:r>
      <w:r>
        <w:rPr>
          <w:rFonts w:hint="eastAsia" w:ascii="宋体" w:hAnsi="宋体" w:eastAsia="宋体" w:cs="宋体"/>
          <w:b w:val="0"/>
          <w:i w:val="0"/>
          <w:caps w:val="0"/>
          <w:color w:val="000000"/>
          <w:spacing w:val="0"/>
          <w:sz w:val="21"/>
          <w:szCs w:val="21"/>
          <w:u w:val="none"/>
          <w:bdr w:val="none" w:color="auto" w:sz="0" w:space="0"/>
          <w:shd w:val="clear" w:fill="FFFFFF"/>
        </w:rPr>
        <w:instrText xml:space="preserve">INCLUDEPICTURE \d "http://sumspring.com/uploads/image/20160804/201608041734027657.jpg" \* MERGEFORMATINET </w:instrText>
      </w:r>
      <w:r>
        <w:rPr>
          <w:rFonts w:hint="eastAsia" w:ascii="宋体" w:hAnsi="宋体" w:eastAsia="宋体" w:cs="宋体"/>
          <w:b w:val="0"/>
          <w:i w:val="0"/>
          <w:caps w:val="0"/>
          <w:color w:val="000000"/>
          <w:spacing w:val="0"/>
          <w:sz w:val="21"/>
          <w:szCs w:val="21"/>
          <w:u w:val="none"/>
          <w:bdr w:val="none" w:color="auto" w:sz="0" w:space="0"/>
          <w:shd w:val="clear" w:fill="FFFFFF"/>
        </w:rPr>
        <w:fldChar w:fldCharType="separate"/>
      </w:r>
      <w:r>
        <w:rPr>
          <w:rFonts w:hint="eastAsia" w:ascii="宋体" w:hAnsi="宋体" w:eastAsia="宋体" w:cs="宋体"/>
          <w:b w:val="0"/>
          <w:i w:val="0"/>
          <w:caps w:val="0"/>
          <w:color w:val="000000"/>
          <w:spacing w:val="0"/>
          <w:sz w:val="21"/>
          <w:szCs w:val="21"/>
          <w:u w:val="none"/>
          <w:bdr w:val="none" w:color="auto" w:sz="0" w:space="0"/>
          <w:shd w:val="clear" w:fill="FFFFFF"/>
        </w:rPr>
        <w:drawing>
          <wp:inline distT="0" distB="0" distL="114300" distR="114300">
            <wp:extent cx="3211830" cy="1990725"/>
            <wp:effectExtent l="0" t="0" r="7620" b="9525"/>
            <wp:docPr id="2" name="图片 1" descr="瓶盖扭矩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瓶盖扭矩仪"/>
                    <pic:cNvPicPr>
                      <a:picLocks noChangeAspect="1"/>
                    </pic:cNvPicPr>
                  </pic:nvPicPr>
                  <pic:blipFill>
                    <a:blip r:embed="rId6"/>
                    <a:stretch>
                      <a:fillRect/>
                    </a:stretch>
                  </pic:blipFill>
                  <pic:spPr>
                    <a:xfrm>
                      <a:off x="0" y="0"/>
                      <a:ext cx="3211830" cy="199072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瓶盖扭矩仪    NLY-20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测试原理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eastAsia" w:ascii="黑体" w:hAnsi="黑体" w:eastAsia="黑体" w:cs="黑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 </w:t>
      </w:r>
      <w:r>
        <w:rPr>
          <w:rFonts w:hint="eastAsia" w:ascii="黑体" w:hAnsi="宋体" w:eastAsia="黑体" w:cs="黑体"/>
          <w:b w:val="0"/>
          <w:i w:val="0"/>
          <w:caps w:val="0"/>
          <w:color w:val="000000"/>
          <w:spacing w:val="0"/>
          <w:sz w:val="27"/>
          <w:szCs w:val="27"/>
          <w:u w:val="none"/>
          <w:bdr w:val="none" w:color="auto" w:sz="0" w:space="0"/>
          <w:shd w:val="clear" w:fill="FFFFFF"/>
          <w:lang w:val="en-US" w:eastAsia="zh-CN"/>
        </w:rPr>
        <w:t xml:space="preserve"> </w:t>
      </w:r>
      <w:r>
        <w:rPr>
          <w:rFonts w:hint="eastAsia" w:ascii="黑体" w:hAnsi="黑体" w:eastAsia="黑体" w:cs="黑体"/>
          <w:b w:val="0"/>
          <w:i w:val="0"/>
          <w:caps w:val="0"/>
          <w:color w:val="000000"/>
          <w:spacing w:val="0"/>
          <w:sz w:val="21"/>
          <w:szCs w:val="21"/>
          <w:u w:val="none"/>
          <w:bdr w:val="none" w:color="auto" w:sz="0" w:space="0"/>
          <w:shd w:val="clear" w:fill="FFFFFF"/>
        </w:rPr>
        <w:t>将试样瓶身固定在特殊制作的夹具上,该夹具的底端固装在测试箱体内的扭矩传感器上，通过旋转瓶盖带动瓶身，从而引起扭矩传感器的反应测试出瓶盖顺时针或者逆时针旋转所需要的扭力值。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应用范围</w:t>
      </w:r>
    </w:p>
    <w:tbl>
      <w:tblPr>
        <w:tblW w:w="8308"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66"/>
        <w:gridCol w:w="1102"/>
        <w:gridCol w:w="5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产品图片</w:t>
            </w:r>
          </w:p>
        </w:tc>
        <w:tc>
          <w:tcPr>
            <w:tcW w:w="110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产品名称</w:t>
            </w:r>
          </w:p>
        </w:tc>
        <w:tc>
          <w:tcPr>
            <w:tcW w:w="5240"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"http://sumspring.com/uploads/image/20160707/201607071525235313.jpg"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1015365" cy="843280"/>
                  <wp:effectExtent l="0" t="0" r="13335" b="13970"/>
                  <wp:docPr id="1" name="图片 2" descr="Medicinal plastic bottle cap torque 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Medicinal plastic bottle cap torque tester"/>
                          <pic:cNvPicPr>
                            <a:picLocks noChangeAspect="1"/>
                          </pic:cNvPicPr>
                        </pic:nvPicPr>
                        <pic:blipFill>
                          <a:blip r:embed="rId7"/>
                          <a:stretch>
                            <a:fillRect/>
                          </a:stretch>
                        </pic:blipFill>
                        <pic:spPr>
                          <a:xfrm>
                            <a:off x="0" y="0"/>
                            <a:ext cx="1015365" cy="843280"/>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10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药用塑料瓶</w:t>
            </w:r>
          </w:p>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p>
        </w:tc>
        <w:tc>
          <w:tcPr>
            <w:tcW w:w="5240"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用于检测</w:t>
            </w:r>
            <w:r>
              <w:rPr>
                <w:rFonts w:hint="eastAsia" w:ascii="黑体" w:hAnsi="黑体" w:eastAsia="黑体" w:cs="黑体"/>
                <w:b w:val="0"/>
                <w:i w:val="0"/>
                <w:caps w:val="0"/>
                <w:color w:val="000000"/>
                <w:spacing w:val="0"/>
                <w:sz w:val="21"/>
                <w:szCs w:val="21"/>
                <w:u w:val="none"/>
                <w:bdr w:val="none" w:color="auto" w:sz="0" w:space="0"/>
                <w:shd w:val="clear" w:fill="FFFFFF"/>
              </w:rPr>
              <w:t>药用塑料瓶、</w:t>
            </w:r>
            <w:r>
              <w:rPr>
                <w:rFonts w:hint="eastAsia" w:ascii="黑体" w:hAnsi="黑体" w:eastAsia="黑体" w:cs="黑体"/>
                <w:b w:val="0"/>
                <w:i w:val="0"/>
                <w:caps w:val="0"/>
                <w:color w:val="000000"/>
                <w:spacing w:val="0"/>
                <w:sz w:val="21"/>
                <w:szCs w:val="21"/>
                <w:u w:val="none"/>
                <w:bdr w:val="none" w:color="auto" w:sz="0" w:space="0"/>
              </w:rPr>
              <w:t>口服固体瓶等包装产品瓶盖锁紧、开启及旋紧的扭矩值。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"http://sumspring.com/uploads/image/20160707/201607071525349375.jpg"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1073150" cy="965835"/>
                  <wp:effectExtent l="0" t="0" r="12700" b="5715"/>
                  <wp:docPr id="3" name="图片 3" descr="Sterile glass bottle cap torque test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terile glass bottle cap torque testing machine"/>
                          <pic:cNvPicPr>
                            <a:picLocks noChangeAspect="1"/>
                          </pic:cNvPicPr>
                        </pic:nvPicPr>
                        <pic:blipFill>
                          <a:blip r:embed="rId8"/>
                          <a:stretch>
                            <a:fillRect/>
                          </a:stretch>
                        </pic:blipFill>
                        <pic:spPr>
                          <a:xfrm>
                            <a:off x="0" y="0"/>
                            <a:ext cx="1073150" cy="965835"/>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102"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无菌玻璃瓶</w:t>
            </w:r>
          </w:p>
        </w:tc>
        <w:tc>
          <w:tcPr>
            <w:tcW w:w="5240"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对无菌西林玻璃瓶、大输液瓶等药用瓶的瓶盖锁紧，开启力值的检测。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"http://sumspring.com/uploads/image/20160707/201607071525462032.jpg"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1097915" cy="828040"/>
                  <wp:effectExtent l="0" t="0" r="6985" b="10160"/>
                  <wp:docPr id="4" name="图片 4" descr="Anti-theft caps torque 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nti-theft caps torque tester"/>
                          <pic:cNvPicPr>
                            <a:picLocks noChangeAspect="1"/>
                          </pic:cNvPicPr>
                        </pic:nvPicPr>
                        <pic:blipFill>
                          <a:blip r:embed="rId9"/>
                          <a:stretch>
                            <a:fillRect/>
                          </a:stretch>
                        </pic:blipFill>
                        <pic:spPr>
                          <a:xfrm>
                            <a:off x="0" y="0"/>
                            <a:ext cx="1097915" cy="828040"/>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102"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 防盗瓶盖</w:t>
            </w:r>
          </w:p>
        </w:tc>
        <w:tc>
          <w:tcPr>
            <w:tcW w:w="5240"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适用于碳酸饮料瓶、无汽矿泉水瓶等产品的防盗瓶盖的开启及锁紧力值大小的测试。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"http://sumspring.com/uploads/image/20160707/201607071525573750.jpg"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1058545" cy="969010"/>
                  <wp:effectExtent l="0" t="0" r="8255" b="2540"/>
                  <wp:docPr id="5" name="图片 5" descr="Cosmetic bottles cap torque 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osmetic bottles cap torque tester"/>
                          <pic:cNvPicPr>
                            <a:picLocks noChangeAspect="1"/>
                          </pic:cNvPicPr>
                        </pic:nvPicPr>
                        <pic:blipFill>
                          <a:blip r:embed="rId10"/>
                          <a:stretch>
                            <a:fillRect/>
                          </a:stretch>
                        </pic:blipFill>
                        <pic:spPr>
                          <a:xfrm>
                            <a:off x="0" y="0"/>
                            <a:ext cx="1058545" cy="969010"/>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102"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化妆品瓶</w:t>
            </w:r>
          </w:p>
        </w:tc>
        <w:tc>
          <w:tcPr>
            <w:tcW w:w="5240"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瓶盖扭矩仪对化妆品等瓶盖的锁紧力，开启力进行试验测试。</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技术特征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★微电脑控制、LCD液晶显示、PVC操作面板，方便用户快速、 直观的查看检测数据和结果</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★峰值保持功能，峰值自动解除功能</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★锁紧力、开启力的双重测量模式</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★N.m\kg.cm\ib.in多单位相互换算功能,满足不同标准</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★试验结果记忆功能,方便查询</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★设定值报警功能，方便用户制定标准</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★瓶盖扭力仪自带微型打印机，快速输出数据，方便用户保存</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★专业操控软件提供了成组试样统计分析</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★标准RS232接口，网络传输接口支持局域网数据集中管理与 互联网信息传输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主要参数</w:t>
      </w:r>
    </w:p>
    <w:tbl>
      <w:tblPr>
        <w:tblW w:w="8308"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92"/>
        <w:gridCol w:w="7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3" w:hRule="atLeast"/>
        </w:trPr>
        <w:tc>
          <w:tcPr>
            <w:tcW w:w="8308" w:type="dxa"/>
            <w:gridSpan w:val="2"/>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量程范围</w:t>
            </w: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5Nm（10Nm量程可选）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测量精度</w:t>
            </w: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分辨率</w:t>
            </w: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0.001Nm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夹持范围</w:t>
            </w: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 Φ5mm～Φ170mm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数据存储</w:t>
            </w: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外形尺寸</w:t>
            </w: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400mm×280mm×190mm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重量</w:t>
            </w: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8308" w:type="dxa"/>
            <w:gridSpan w:val="2"/>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环境要求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环境温度</w:t>
            </w: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shd w:val="clear" w:fill="FFFFFF"/>
                <w:lang w:val="en-US" w:eastAsia="zh-CN" w:bidi="ar"/>
              </w:rPr>
              <w:t>相对湿度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最高 80%，无凝露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29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电源</w:t>
            </w:r>
          </w:p>
        </w:tc>
        <w:tc>
          <w:tcPr>
            <w:tcW w:w="701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220V,50Hz</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标     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GB/T 17876、BB/T 0025、BB/T 0034(GB/T 14803)、 ASTM D 2063、ASTM D 3198、ASTM D 3474、YBBOOl12002-2015、YBB00122002-2015、YBB00262002-2015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配     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pPr>
      <w:r>
        <w:rPr>
          <w:rFonts w:hint="eastAsia" w:ascii="黑体" w:hAnsi="黑体" w:eastAsia="黑体" w:cs="黑体"/>
          <w:b w:val="0"/>
          <w:i w:val="0"/>
          <w:caps w:val="0"/>
          <w:color w:val="000000"/>
          <w:spacing w:val="0"/>
          <w:sz w:val="21"/>
          <w:szCs w:val="21"/>
          <w:u w:val="none"/>
          <w:bdr w:val="none" w:color="auto" w:sz="0" w:space="0"/>
          <w:shd w:val="clear" w:fill="FFFFFF"/>
        </w:rPr>
        <w:t>标准配置：主机、微型打印机、测试软件、通信电缆</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济南三泉中石实验仪器有限公司                www.sumspring.com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1421765" cy="528955"/>
          <wp:effectExtent l="0" t="0" r="0" b="0"/>
          <wp:docPr id="6" name="图片 6"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logo"/>
                  <pic:cNvPicPr>
                    <a:picLocks noChangeAspect="1"/>
                  </pic:cNvPicPr>
                </pic:nvPicPr>
                <pic:blipFill>
                  <a:blip r:embed="rId1"/>
                  <a:stretch>
                    <a:fillRect/>
                  </a:stretch>
                </pic:blipFill>
                <pic:spPr>
                  <a:xfrm>
                    <a:off x="0" y="0"/>
                    <a:ext cx="1421765" cy="528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4030F"/>
    <w:rsid w:val="36F403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2017-03-17T05:44:00Z</dcterms:created>
  <dc:creator>sumspring</dc:creator>
  <cp:lastModifiedBy>sumspring</cp:lastModifiedBy>
  <dcterms:modified xsi:type="dcterms:W3CDTF">2017-03-17T05:49:00Z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