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
          <w:rFonts w:hint="eastAsia" w:cstheme="minorBidi"/>
          <w:color w:val="FF0000"/>
          <w:kern w:val="2"/>
          <w:szCs w:val="44"/>
          <w:lang w:val="en-US" w:eastAsia="zh-CN" w:bidi="ar-SA"/>
        </w:rPr>
      </w:pPr>
      <w:r>
        <w:rPr>
          <w:rFonts w:hint="eastAsia"/>
          <w:lang w:val="en-US" w:eastAsia="zh-CN"/>
        </w:rPr>
        <w:t> </w:t>
      </w:r>
      <w:r>
        <w:rPr>
          <w:rStyle w:val="5"/>
          <w:rFonts w:hint="eastAsia" w:cstheme="minorBidi"/>
          <w:color w:val="FF0000"/>
          <w:kern w:val="2"/>
          <w:szCs w:val="44"/>
          <w:lang w:val="en-US" w:eastAsia="zh-CN" w:bidi="ar-SA"/>
        </w:rPr>
        <w:drawing>
          <wp:anchor distT="0" distB="0" distL="114300" distR="114300" simplePos="0" relativeHeight="251664384" behindDoc="0" locked="0" layoutInCell="1" allowOverlap="1">
            <wp:simplePos x="0" y="0"/>
            <wp:positionH relativeFrom="column">
              <wp:posOffset>-9525</wp:posOffset>
            </wp:positionH>
            <wp:positionV relativeFrom="paragraph">
              <wp:posOffset>67310</wp:posOffset>
            </wp:positionV>
            <wp:extent cx="1044575" cy="1595120"/>
            <wp:effectExtent l="0" t="0" r="3175" b="508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44575" cy="1595120"/>
                    </a:xfrm>
                    <a:prstGeom prst="rect">
                      <a:avLst/>
                    </a:prstGeom>
                    <a:noFill/>
                    <a:ln w="9525">
                      <a:noFill/>
                    </a:ln>
                  </pic:spPr>
                </pic:pic>
              </a:graphicData>
            </a:graphic>
          </wp:anchor>
        </w:drawing>
      </w:r>
      <w:r>
        <w:rPr>
          <w:rStyle w:val="5"/>
          <w:rFonts w:hint="eastAsia" w:cstheme="minorBidi"/>
          <w:color w:val="FF0000"/>
          <w:kern w:val="2"/>
          <w:szCs w:val="44"/>
          <w:lang w:val="en-US" w:eastAsia="zh-CN" w:bidi="ar-SA"/>
        </w:rPr>
        <w:t>测量镜质体反射率的CoalPro III™</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left="-360" w:leftChars="0" w:right="30" w:rightChars="0"/>
        <w:rPr>
          <w:rFonts w:hint="eastAsia"/>
          <w:lang w:eastAsia="zh-CN"/>
        </w:rPr>
      </w:pPr>
      <w:r>
        <w:rPr>
          <w:rStyle w:val="5"/>
          <w:rFonts w:hint="eastAsia"/>
          <w:color w:val="0070C0"/>
          <w:sz w:val="32"/>
          <w:lang w:val="en-US" w:eastAsia="zh-CN"/>
        </w:rPr>
        <w:t>简单迅速地测量煤、油母岩质和油源岩的镜质体反射率</w:t>
      </w:r>
      <w:bookmarkStart w:id="0" w:name="_GoBack"/>
      <w:bookmarkEnd w:id="0"/>
    </w:p>
    <w:p>
      <w:pPr>
        <w:rPr>
          <w:rFonts w:hint="eastAsia"/>
          <w:lang w:val="en-US" w:eastAsia="zh-CN"/>
        </w:rPr>
      </w:pPr>
    </w:p>
    <w:p>
      <w:pPr>
        <w:rPr>
          <w:rFonts w:hint="default"/>
          <w:lang w:val="en-US" w:eastAsia="zh-CN"/>
        </w:rPr>
      </w:pPr>
      <w:r>
        <w:rPr>
          <w:rFonts w:hint="eastAsia"/>
          <w:lang w:val="en-US" w:eastAsia="zh-CN"/>
        </w:rPr>
        <w:t>CoalPro III™光岩相学系统由CRAIC科技公司生产，是一款设计用来做有机岩相分析的显微光度计，它采用的标准测试方法是ISO 7404-5 和ASTM D2798。此显微光度计配置用来测量煤、油母岩质和油源岩的反射率。但是，CoalPro III™设计非常灵活，它预示着下一代测试协议、荧光和显微成像。</w:t>
      </w:r>
    </w:p>
    <w:p>
      <w:pPr>
        <w:rPr>
          <w:rFonts w:hint="eastAsia"/>
          <w:lang w:eastAsia="zh-CN"/>
        </w:rPr>
      </w:pPr>
      <w:r>
        <w:rPr>
          <w:rFonts w:hint="eastAsia"/>
          <w:lang w:eastAsia="zh-CN"/>
        </w:rPr>
        <w:t>CoalPro III™系统结合了新光学探测器和CRAIC</w:t>
      </w:r>
      <w:r>
        <w:rPr>
          <w:rFonts w:hint="eastAsia"/>
          <w:lang w:val="en-US" w:eastAsia="zh-CN"/>
        </w:rPr>
        <w:t xml:space="preserve"> </w:t>
      </w:r>
      <w:r>
        <w:rPr>
          <w:rFonts w:hint="eastAsia"/>
          <w:lang w:eastAsia="zh-CN"/>
        </w:rPr>
        <w:t>CoalPro™软件，采用</w:t>
      </w:r>
      <w:r>
        <w:rPr>
          <w:rFonts w:hint="eastAsia"/>
          <w:lang w:val="en-US" w:eastAsia="zh-CN"/>
        </w:rPr>
        <w:t>ISO 7404和ASTM D2798标准测试方法给煤、油母岩质和油源岩的能量分等级。该系统让您能够采集到每个测量点的全彩图像，并且能按您的意愿实现全自动化。</w:t>
      </w:r>
    </w:p>
    <w:p>
      <w:pPr>
        <w:rPr>
          <w:rFonts w:hint="eastAsia"/>
          <w:lang w:eastAsia="zh-CN"/>
        </w:rPr>
      </w:pPr>
      <w:r>
        <w:rPr>
          <w:rFonts w:hint="eastAsia"/>
          <w:lang w:eastAsia="zh-CN"/>
        </w:rPr>
        <w:t>CoalPro III™ 可以升级成308 Coal™ 显微镜分光光度计，以此来测量煤</w:t>
      </w:r>
      <w:r>
        <w:rPr>
          <w:rFonts w:hint="eastAsia"/>
          <w:lang w:val="en-US" w:eastAsia="zh-CN"/>
        </w:rPr>
        <w:t>、油母岩质、油源岩和其他石油化工产品完整的反射光谱和光谱荧光性。</w:t>
      </w:r>
    </w:p>
    <w:p>
      <w:pPr>
        <w:rPr>
          <w:rFonts w:hint="eastAsia"/>
          <w:lang w:eastAsia="zh-CN"/>
        </w:rPr>
      </w:pPr>
      <w:r>
        <w:rPr>
          <w:rFonts w:hint="default"/>
        </w:rPr>
        <w:t>CoalPro III™</w:t>
      </w:r>
      <w:r>
        <w:rPr>
          <w:rFonts w:hint="eastAsia"/>
          <w:lang w:eastAsia="zh-CN"/>
        </w:rPr>
        <w:t>系统没有可以移动的部分，用户友好，也很耐用。设计中不忘灵活性和速度，</w:t>
      </w:r>
      <w:r>
        <w:rPr>
          <w:rFonts w:hint="default"/>
        </w:rPr>
        <w:t> CoalPro III™</w:t>
      </w:r>
      <w:r>
        <w:rPr>
          <w:rFonts w:hint="eastAsia"/>
          <w:lang w:eastAsia="zh-CN"/>
        </w:rPr>
        <w:t>系统可以快速地测量镜质体反射率，也能用来做其他类型光谱学和岩相学的分析和成像。它灵活的设计将会让您轻松适应您在煤炭检测方法和自己实验上做出的改变。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left="-360" w:leftChars="0" w:right="30" w:rightChars="0"/>
        <w:rPr>
          <w:rStyle w:val="5"/>
          <w:rFonts w:hint="eastAsia"/>
          <w:color w:val="0070C0"/>
          <w:sz w:val="32"/>
          <w:lang w:val="en-US" w:eastAsia="zh-CN"/>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3560445</wp:posOffset>
            </wp:positionH>
            <wp:positionV relativeFrom="paragraph">
              <wp:posOffset>6985</wp:posOffset>
            </wp:positionV>
            <wp:extent cx="2541905" cy="3284220"/>
            <wp:effectExtent l="0" t="0" r="10795" b="11430"/>
            <wp:wrapSquare wrapText="bothSides"/>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5"/>
                    <a:stretch>
                      <a:fillRect/>
                    </a:stretch>
                  </pic:blipFill>
                  <pic:spPr>
                    <a:xfrm>
                      <a:off x="0" y="0"/>
                      <a:ext cx="2541905" cy="3284220"/>
                    </a:xfrm>
                    <a:prstGeom prst="rect">
                      <a:avLst/>
                    </a:prstGeom>
                    <a:noFill/>
                    <a:ln w="9525">
                      <a:noFill/>
                    </a:ln>
                  </pic:spPr>
                </pic:pic>
              </a:graphicData>
            </a:graphic>
          </wp:anchor>
        </w:drawing>
      </w:r>
      <w:r>
        <w:rPr>
          <w:rStyle w:val="5"/>
          <w:rFonts w:hint="eastAsia"/>
          <w:color w:val="0070C0"/>
          <w:sz w:val="32"/>
          <w:lang w:val="en-US" w:eastAsia="zh-CN"/>
        </w:rPr>
        <w:t>主要特点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ascii="Arial" w:hAnsi="Arial" w:cs="Arial"/>
          <w:b w:val="0"/>
          <w:i w:val="0"/>
          <w:caps w:val="0"/>
          <w:color w:val="000000"/>
          <w:spacing w:val="0"/>
          <w:sz w:val="18"/>
          <w:szCs w:val="18"/>
          <w:lang w:eastAsia="zh-CN"/>
        </w:rPr>
        <w:t>探测器灵敏度高，噪音低，稳定性好</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eastAsia="zh-CN"/>
        </w:rPr>
        <w:t>采用</w:t>
      </w:r>
      <w:r>
        <w:rPr>
          <w:rFonts w:hint="eastAsia"/>
          <w:lang w:val="en-US" w:eastAsia="zh-CN"/>
        </w:rPr>
        <w:t>ISO 7404和ASTMD2798标准的</w:t>
      </w:r>
      <w:r>
        <w:rPr>
          <w:rFonts w:hint="eastAsia"/>
          <w:lang w:eastAsia="zh-CN"/>
        </w:rPr>
        <w:t>CRAIC CoalPro™ 软件</w:t>
      </w:r>
      <w:r>
        <w:rPr>
          <w:rFonts w:hint="eastAsia"/>
          <w:lang w:val="en-US" w:eastAsia="zh-CN"/>
        </w:rPr>
        <w:t>计算出每个反射率数据</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val="en-US" w:eastAsia="zh-CN"/>
        </w:rPr>
        <w:t>可用的CRAIC镜质体反射材料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val="en-US" w:eastAsia="zh-CN"/>
        </w:rPr>
        <w:t>546纳米反射率的精确测量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val="en-US" w:eastAsia="zh-CN"/>
        </w:rPr>
        <w:t>可以升级到全系列的显微分光计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val="en-US" w:eastAsia="zh-CN"/>
        </w:rPr>
        <w:t>可以升级到荧光显微分光计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val="en-US" w:eastAsia="zh-CN"/>
        </w:rPr>
        <w:t>唯一的煤反射系统也结合了数字彩色成像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val="en-US" w:eastAsia="zh-CN"/>
        </w:rPr>
        <w:t>用提供的技术更新您的旧煤系统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val="en-US" w:eastAsia="zh-CN"/>
        </w:rPr>
        <w:t>手动或全自动操作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val="en-US" w:eastAsia="zh-CN"/>
        </w:rPr>
        <w:t>样品温度的精确控制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val="en-US" w:eastAsia="zh-CN"/>
        </w:rPr>
        <w:t>包括数据分析、光谱数据库、图像分析等专用软件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eastAsia="zh-CN"/>
        </w:rPr>
        <w:t>操作、维护简单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rPr>
          <w:rFonts w:hint="default" w:ascii="Arial" w:hAnsi="Arial" w:cs="Arial"/>
          <w:b/>
          <w:i w:val="0"/>
          <w:caps w:val="0"/>
          <w:color w:val="666666"/>
          <w:spacing w:val="0"/>
          <w:sz w:val="21"/>
          <w:szCs w:val="21"/>
          <w:u w:val="none"/>
          <w:bdr w:val="single" w:color="B4B4B4" w:sz="6" w:space="0"/>
          <w:shd w:val="clear" w:fill="D9D9D9"/>
        </w:rPr>
      </w:pPr>
      <w:r>
        <w:rPr>
          <w:rFonts w:hint="eastAsia"/>
          <w:lang w:eastAsia="zh-CN"/>
        </w:rPr>
        <w:t>出自显微分光计专家之手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right="30" w:rightChars="0"/>
        <w:rPr>
          <w:rFonts w:hint="eastAsia" w:ascii="Arial" w:hAnsi="Arial" w:cs="Arial"/>
          <w:b/>
          <w:i w:val="0"/>
          <w:caps w:val="0"/>
          <w:color w:val="666666"/>
          <w:spacing w:val="0"/>
          <w:sz w:val="21"/>
          <w:szCs w:val="21"/>
          <w:u w:val="none"/>
          <w:bdr w:val="single" w:color="B4B4B4" w:sz="6" w:space="0"/>
          <w:shd w:val="clear" w:fill="D9D9D9"/>
          <w:lang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left="-360" w:leftChars="0" w:right="30" w:rightChars="0"/>
        <w:rPr>
          <w:rStyle w:val="5"/>
          <w:rFonts w:hint="eastAsia"/>
          <w:color w:val="0070C0"/>
          <w:sz w:val="32"/>
          <w:lang w:val="en-US" w:eastAsia="zh-CN"/>
        </w:rPr>
      </w:pPr>
      <w:r>
        <w:rPr>
          <w:rStyle w:val="5"/>
          <w:rFonts w:hint="eastAsia"/>
          <w:color w:val="0070C0"/>
          <w:sz w:val="32"/>
          <w:lang w:val="en-US" w:eastAsia="zh-CN"/>
        </w:rPr>
        <w:drawing>
          <wp:anchor distT="0" distB="0" distL="114300" distR="114300" simplePos="0" relativeHeight="251662336" behindDoc="0" locked="0" layoutInCell="1" allowOverlap="1">
            <wp:simplePos x="0" y="0"/>
            <wp:positionH relativeFrom="column">
              <wp:posOffset>4174490</wp:posOffset>
            </wp:positionH>
            <wp:positionV relativeFrom="paragraph">
              <wp:posOffset>314325</wp:posOffset>
            </wp:positionV>
            <wp:extent cx="1366520" cy="1083945"/>
            <wp:effectExtent l="0" t="0" r="5080" b="1905"/>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1366520" cy="1083945"/>
                    </a:xfrm>
                    <a:prstGeom prst="rect">
                      <a:avLst/>
                    </a:prstGeom>
                    <a:noFill/>
                    <a:ln w="9525">
                      <a:noFill/>
                    </a:ln>
                  </pic:spPr>
                </pic:pic>
              </a:graphicData>
            </a:graphic>
          </wp:anchor>
        </w:drawing>
      </w:r>
      <w:r>
        <w:rPr>
          <w:rStyle w:val="5"/>
          <w:rFonts w:hint="eastAsia"/>
          <w:color w:val="0070C0"/>
          <w:sz w:val="32"/>
          <w:lang w:val="en-US" w:eastAsia="zh-CN"/>
        </w:rPr>
        <w:t>荧光性</w:t>
      </w:r>
    </w:p>
    <w:p>
      <w:pPr>
        <w:keepNext w:val="0"/>
        <w:keepLines w:val="0"/>
        <w:widowControl/>
        <w:suppressLineNumbers w:val="0"/>
        <w:jc w:val="left"/>
        <w:rPr>
          <w:rFonts w:hint="eastAsia" w:ascii="Arial" w:hAnsi="Arial" w:eastAsia="宋体" w:cs="Arial"/>
          <w:b/>
          <w:i w:val="0"/>
          <w:caps w:val="0"/>
          <w:color w:val="008000"/>
          <w:spacing w:val="0"/>
          <w:kern w:val="0"/>
          <w:sz w:val="18"/>
          <w:szCs w:val="18"/>
          <w:lang w:val="en-US" w:eastAsia="zh-CN" w:bidi="ar"/>
        </w:rPr>
      </w:pPr>
      <w:r>
        <w:rPr>
          <w:rFonts w:hint="eastAsia" w:ascii="Arial" w:hAnsi="Arial" w:eastAsia="宋体" w:cs="Arial"/>
          <w:b/>
          <w:i w:val="0"/>
          <w:caps w:val="0"/>
          <w:color w:val="008000"/>
          <w:spacing w:val="0"/>
          <w:kern w:val="0"/>
          <w:sz w:val="18"/>
          <w:szCs w:val="18"/>
          <w:lang w:val="en-US" w:eastAsia="zh-CN" w:bidi="ar"/>
        </w:rPr>
        <w:t>前沿的显微荧光测定法</w:t>
      </w:r>
    </w:p>
    <w:p>
      <w:pPr>
        <w:keepNext w:val="0"/>
        <w:keepLines w:val="0"/>
        <w:widowControl/>
        <w:suppressLineNumbers w:val="0"/>
        <w:jc w:val="left"/>
        <w:rPr>
          <w:rFonts w:hint="default" w:ascii="Arial" w:hAnsi="Arial" w:eastAsia="宋体" w:cs="Arial"/>
          <w:b w:val="0"/>
          <w:i w:val="0"/>
          <w:caps w:val="0"/>
          <w:color w:val="000000"/>
          <w:spacing w:val="0"/>
          <w:kern w:val="0"/>
          <w:sz w:val="18"/>
          <w:szCs w:val="18"/>
          <w:lang w:val="en-US" w:eastAsia="zh-CN" w:bidi="ar"/>
        </w:rPr>
      </w:pPr>
      <w:r>
        <w:rPr>
          <w:rFonts w:hint="default" w:ascii="Arial" w:hAnsi="Arial" w:eastAsia="宋体" w:cs="Arial"/>
          <w:b w:val="0"/>
          <w:i w:val="0"/>
          <w:caps w:val="0"/>
          <w:color w:val="000000"/>
          <w:spacing w:val="0"/>
          <w:kern w:val="0"/>
          <w:sz w:val="18"/>
          <w:szCs w:val="18"/>
          <w:lang w:val="en-US" w:eastAsia="zh-CN" w:bidi="ar"/>
        </w:rPr>
        <w:t>CoalPro III™</w:t>
      </w:r>
      <w:r>
        <w:rPr>
          <w:rFonts w:hint="eastAsia" w:ascii="Arial" w:hAnsi="Arial" w:eastAsia="宋体" w:cs="Arial"/>
          <w:b w:val="0"/>
          <w:i w:val="0"/>
          <w:caps w:val="0"/>
          <w:color w:val="000000"/>
          <w:spacing w:val="0"/>
          <w:kern w:val="0"/>
          <w:sz w:val="18"/>
          <w:szCs w:val="18"/>
          <w:lang w:val="en-US" w:eastAsia="zh-CN" w:bidi="ar"/>
        </w:rPr>
        <w:t>也能迅速测出煤、油母岩质和油源岩的荧光强度，而且测量非常容易。</w:t>
      </w:r>
      <w:r>
        <w:rPr>
          <w:rFonts w:hint="default" w:ascii="Arial" w:hAnsi="Arial" w:eastAsia="宋体" w:cs="Arial"/>
          <w:b w:val="0"/>
          <w:i w:val="0"/>
          <w:caps w:val="0"/>
          <w:color w:val="000000"/>
          <w:spacing w:val="0"/>
          <w:kern w:val="0"/>
          <w:sz w:val="18"/>
          <w:szCs w:val="18"/>
          <w:lang w:val="en-US" w:eastAsia="zh-CN" w:bidi="ar"/>
        </w:rPr>
        <w:t>CoalPro III™</w:t>
      </w:r>
      <w:r>
        <w:rPr>
          <w:rFonts w:hint="eastAsia" w:ascii="Arial" w:hAnsi="Arial" w:eastAsia="宋体" w:cs="Arial"/>
          <w:b w:val="0"/>
          <w:i w:val="0"/>
          <w:caps w:val="0"/>
          <w:color w:val="000000"/>
          <w:spacing w:val="0"/>
          <w:kern w:val="0"/>
          <w:sz w:val="18"/>
          <w:szCs w:val="18"/>
          <w:lang w:val="en-US" w:eastAsia="zh-CN" w:bidi="ar"/>
        </w:rPr>
        <w:t>能够测量和描绘发射强度，是一款地质学样品（包括流体包裹体）光谱分析的强大工具。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left="-360" w:leftChars="0" w:right="30" w:rightChars="0"/>
        <w:rPr>
          <w:rStyle w:val="5"/>
          <w:rFonts w:hint="eastAsia"/>
          <w:color w:val="0070C0"/>
          <w:sz w:val="32"/>
          <w:lang w:val="en-US" w:eastAsia="zh-CN"/>
        </w:rPr>
      </w:pPr>
      <w:r>
        <w:rPr>
          <w:rStyle w:val="5"/>
          <w:rFonts w:hint="eastAsia"/>
          <w:color w:val="0070C0"/>
          <w:sz w:val="32"/>
          <w:lang w:val="en-US" w:eastAsia="zh-CN"/>
        </w:rPr>
        <w:drawing>
          <wp:anchor distT="0" distB="0" distL="114300" distR="114300" simplePos="0" relativeHeight="251663360" behindDoc="0" locked="0" layoutInCell="1" allowOverlap="1">
            <wp:simplePos x="0" y="0"/>
            <wp:positionH relativeFrom="column">
              <wp:posOffset>4194810</wp:posOffset>
            </wp:positionH>
            <wp:positionV relativeFrom="paragraph">
              <wp:posOffset>63500</wp:posOffset>
            </wp:positionV>
            <wp:extent cx="1146175" cy="1530350"/>
            <wp:effectExtent l="0" t="0" r="15875" b="12700"/>
            <wp:wrapSquare wrapText="bothSides"/>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1146175" cy="1530350"/>
                    </a:xfrm>
                    <a:prstGeom prst="rect">
                      <a:avLst/>
                    </a:prstGeom>
                    <a:noFill/>
                    <a:ln w="9525">
                      <a:noFill/>
                    </a:ln>
                  </pic:spPr>
                </pic:pic>
              </a:graphicData>
            </a:graphic>
          </wp:anchor>
        </w:drawing>
      </w:r>
      <w:r>
        <w:rPr>
          <w:rStyle w:val="5"/>
          <w:rFonts w:hint="eastAsia"/>
          <w:color w:val="0070C0"/>
          <w:sz w:val="32"/>
          <w:lang w:val="en-US" w:eastAsia="zh-CN"/>
        </w:rPr>
        <w:t>显微成像</w:t>
      </w:r>
    </w:p>
    <w:p>
      <w:pPr>
        <w:keepNext w:val="0"/>
        <w:keepLines w:val="0"/>
        <w:widowControl/>
        <w:suppressLineNumbers w:val="0"/>
        <w:jc w:val="left"/>
        <w:rPr>
          <w:rFonts w:hint="eastAsia" w:ascii="Arial" w:hAnsi="Arial" w:eastAsia="宋体" w:cs="Arial"/>
          <w:b/>
          <w:i w:val="0"/>
          <w:caps w:val="0"/>
          <w:color w:val="008000"/>
          <w:spacing w:val="0"/>
          <w:kern w:val="0"/>
          <w:sz w:val="18"/>
          <w:szCs w:val="18"/>
          <w:lang w:val="en-US" w:eastAsia="zh-CN" w:bidi="ar"/>
        </w:rPr>
      </w:pPr>
      <w:r>
        <w:rPr>
          <w:rFonts w:hint="eastAsia" w:ascii="Arial" w:hAnsi="Arial" w:eastAsia="宋体" w:cs="Arial"/>
          <w:b/>
          <w:i w:val="0"/>
          <w:caps w:val="0"/>
          <w:color w:val="008000"/>
          <w:spacing w:val="0"/>
          <w:kern w:val="0"/>
          <w:sz w:val="18"/>
          <w:szCs w:val="18"/>
          <w:lang w:val="en-US" w:eastAsia="zh-CN" w:bidi="ar"/>
        </w:rPr>
        <w:t>高分辨率数字彩色成像</w:t>
      </w:r>
    </w:p>
    <w:p>
      <w:pPr>
        <w:keepNext w:val="0"/>
        <w:keepLines w:val="0"/>
        <w:widowControl/>
        <w:suppressLineNumbers w:val="0"/>
        <w:jc w:val="left"/>
        <w:rPr>
          <w:rFonts w:hint="default" w:ascii="Arial" w:hAnsi="Arial" w:cs="Arial"/>
          <w:b/>
          <w:i w:val="0"/>
          <w:caps w:val="0"/>
          <w:color w:val="666666"/>
          <w:spacing w:val="0"/>
          <w:sz w:val="21"/>
          <w:szCs w:val="21"/>
          <w:u w:val="none"/>
          <w:bdr w:val="single" w:color="B4B4B4" w:sz="6" w:space="0"/>
          <w:shd w:val="clear" w:fill="D9D9D9"/>
        </w:rPr>
      </w:pPr>
      <w:r>
        <w:rPr>
          <w:rFonts w:hint="default" w:ascii="Arial" w:hAnsi="Arial" w:eastAsia="宋体" w:cs="Arial"/>
          <w:b w:val="0"/>
          <w:i w:val="0"/>
          <w:caps w:val="0"/>
          <w:color w:val="000000"/>
          <w:spacing w:val="0"/>
          <w:kern w:val="0"/>
          <w:sz w:val="18"/>
          <w:szCs w:val="18"/>
          <w:lang w:val="en-US" w:eastAsia="zh-CN" w:bidi="ar"/>
        </w:rPr>
        <w:t>CoalPro III™</w:t>
      </w:r>
      <w:r>
        <w:rPr>
          <w:rFonts w:hint="eastAsia" w:ascii="Arial" w:hAnsi="Arial" w:eastAsia="宋体" w:cs="Arial"/>
          <w:b w:val="0"/>
          <w:i w:val="0"/>
          <w:caps w:val="0"/>
          <w:color w:val="000000"/>
          <w:spacing w:val="0"/>
          <w:kern w:val="0"/>
          <w:sz w:val="18"/>
          <w:szCs w:val="18"/>
          <w:lang w:val="en-US" w:eastAsia="zh-CN" w:bidi="ar"/>
        </w:rPr>
        <w:t>用复杂的软件呈现高分辨率、数字彩色的图像，让你同时看见分光光度计入口光圈和煤样品。这样您就能在任何测量条件下轻松调整样品以达到更好的测量，并捕捉到全彩图像。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left="-360" w:leftChars="0" w:right="30" w:rightChars="0"/>
        <w:rPr>
          <w:rFonts w:hint="eastAsia" w:ascii="Arial" w:hAnsi="Arial" w:cs="Arial" w:eastAsiaTheme="minorEastAsia"/>
          <w:b/>
          <w:i w:val="0"/>
          <w:caps w:val="0"/>
          <w:color w:val="666666"/>
          <w:spacing w:val="0"/>
          <w:sz w:val="21"/>
          <w:szCs w:val="21"/>
          <w:u w:val="none"/>
          <w:bdr w:val="single" w:color="B4B4B4" w:sz="6" w:space="0"/>
          <w:shd w:val="clear" w:fill="D9D9D9"/>
          <w:lang w:eastAsia="zh-CN"/>
        </w:rPr>
      </w:pPr>
      <w:r>
        <w:rPr>
          <w:rStyle w:val="5"/>
          <w:rFonts w:hint="eastAsia"/>
          <w:color w:val="0070C0"/>
          <w:sz w:val="32"/>
          <w:lang w:val="en-US" w:eastAsia="zh-CN"/>
        </w:rPr>
        <w:t>应用</w:t>
      </w:r>
    </w:p>
    <w:p>
      <w:pPr>
        <w:keepNext w:val="0"/>
        <w:keepLines w:val="0"/>
        <w:widowControl/>
        <w:suppressLineNumbers w:val="0"/>
        <w:jc w:val="left"/>
      </w:pPr>
      <w:r>
        <w:rPr>
          <w:rFonts w:ascii="Arial" w:hAnsi="Arial" w:eastAsia="宋体" w:cs="Arial"/>
          <w:b/>
          <w:i w:val="0"/>
          <w:caps w:val="0"/>
          <w:color w:val="006699"/>
          <w:spacing w:val="0"/>
          <w:kern w:val="0"/>
          <w:sz w:val="18"/>
          <w:szCs w:val="18"/>
          <w:lang w:val="en-US" w:eastAsia="zh-CN" w:bidi="ar"/>
        </w:rPr>
        <w:t>Application</w:t>
      </w:r>
      <w:r>
        <w:rPr>
          <w:rFonts w:hint="eastAsia" w:ascii="Arial" w:hAnsi="Arial" w:eastAsia="宋体" w:cs="Arial"/>
          <w:b/>
          <w:i w:val="0"/>
          <w:caps w:val="0"/>
          <w:color w:val="006699"/>
          <w:spacing w:val="0"/>
          <w:kern w:val="0"/>
          <w:sz w:val="18"/>
          <w:szCs w:val="18"/>
          <w:lang w:val="en-US" w:eastAsia="zh-CN" w:bidi="ar"/>
        </w:rPr>
        <w:t>应用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ascii="Arial" w:hAnsi="Arial" w:cs="Arial"/>
          <w:b w:val="0"/>
          <w:i/>
          <w:caps w:val="0"/>
          <w:color w:val="000000"/>
          <w:spacing w:val="0"/>
          <w:sz w:val="18"/>
          <w:szCs w:val="18"/>
          <w:lang w:eastAsia="zh-CN"/>
        </w:rPr>
        <w:t>镜质体煤反射计</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eastAsia="zh-CN"/>
        </w:rPr>
        <w:t>有机岩相学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eastAsia="zh-CN"/>
        </w:rPr>
        <w:t>油母岩质分析</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eastAsia="zh-CN"/>
        </w:rPr>
        <w:t>油源岩分析</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eastAsia="zh-CN"/>
        </w:rPr>
        <w:t>岩石化学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eastAsia="zh-CN"/>
        </w:rPr>
        <w:t>反射率显微光谱学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eastAsia="zh-CN"/>
        </w:rPr>
        <w:t>透射比显微光谱学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eastAsia="zh-CN"/>
        </w:rPr>
        <w:t>荧光性显微光谱学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eastAsia="zh-CN"/>
        </w:rPr>
        <w:t>彩色成像</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eastAsia="zh-CN"/>
        </w:rPr>
        <w:t>矿物学分析</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90" w:right="0" w:hanging="360"/>
      </w:pPr>
      <w:r>
        <w:rPr>
          <w:rFonts w:hint="eastAsia"/>
          <w:lang w:eastAsia="zh-CN"/>
        </w:rPr>
        <w:t>宝石学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left="-360" w:leftChars="0" w:right="30" w:rightChars="0"/>
        <w:rPr>
          <w:rFonts w:ascii="Arial" w:hAnsi="Arial" w:eastAsia="宋体" w:cs="Arial"/>
          <w:b w:val="0"/>
          <w:i/>
          <w:caps w:val="0"/>
          <w:color w:val="000000"/>
          <w:spacing w:val="0"/>
          <w:sz w:val="18"/>
          <w:szCs w:val="18"/>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left="-360" w:leftChars="0" w:right="30" w:rightChars="0"/>
        <w:rPr>
          <w:rFonts w:hint="eastAsia" w:ascii="Arial" w:hAnsi="Arial" w:eastAsia="宋体" w:cs="Arial"/>
          <w:b w:val="0"/>
          <w:i/>
          <w:caps w:val="0"/>
          <w:color w:val="000000"/>
          <w:spacing w:val="0"/>
          <w:sz w:val="18"/>
          <w:szCs w:val="18"/>
          <w:lang w:eastAsia="zh-CN"/>
        </w:rPr>
      </w:pPr>
      <w:r>
        <w:rPr>
          <w:rFonts w:ascii="Arial" w:hAnsi="Arial" w:eastAsia="宋体" w:cs="Arial"/>
          <w:b w:val="0"/>
          <w:i/>
          <w:caps w:val="0"/>
          <w:color w:val="000000"/>
          <w:spacing w:val="0"/>
          <w:sz w:val="18"/>
          <w:szCs w:val="18"/>
        </w:rPr>
        <w:t>CoalPro III</w:t>
      </w:r>
      <w:r>
        <w:rPr>
          <w:rFonts w:hint="eastAsia" w:ascii="Arial" w:hAnsi="Arial" w:eastAsia="宋体" w:cs="Arial"/>
          <w:b w:val="0"/>
          <w:i/>
          <w:caps w:val="0"/>
          <w:color w:val="000000"/>
          <w:spacing w:val="0"/>
          <w:sz w:val="18"/>
          <w:szCs w:val="18"/>
          <w:lang w:eastAsia="zh-CN"/>
        </w:rPr>
        <w:t>显微镜分光光度计可以装配用来获得从深紫色光到近红外光区域的光谱，它附加到显微镜上后可以获得吸光率、反射率和荧光性的光谱。</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75" w:beforeAutospacing="0" w:after="0" w:afterAutospacing="0" w:line="210" w:lineRule="atLeast"/>
        <w:ind w:right="30" w:right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Calibri Light">
    <w:altName w:val="Calibri"/>
    <w:panose1 w:val="020F0302020204030204"/>
    <w:charset w:val="00"/>
    <w:family w:val="auto"/>
    <w:pitch w:val="default"/>
    <w:sig w:usb0="00000000" w:usb1="00000000" w:usb2="00000000" w:usb3="00000000" w:csb0="2000019F" w:csb1="00000000"/>
  </w:font>
  <w:font w:name="新宋体">
    <w:panose1 w:val="02010609030101010101"/>
    <w:charset w:val="86"/>
    <w:family w:val="auto"/>
    <w:pitch w:val="default"/>
    <w:sig w:usb0="00000003" w:usb1="288F0000" w:usb2="00000006" w:usb3="00000000" w:csb0="00040001" w:csb1="00000000"/>
  </w:font>
  <w:font w:name="Century">
    <w:altName w:val="GulimChe"/>
    <w:panose1 w:val="02040604050505020304"/>
    <w:charset w:val="00"/>
    <w:family w:val="decorative"/>
    <w:pitch w:val="default"/>
    <w:sig w:usb0="00000000" w:usb1="00000000" w:usb2="00000000" w:usb3="00000000" w:csb0="0000009F" w:csb1="00000000"/>
  </w:font>
  <w:font w:name="华文楷体">
    <w:altName w:val="宋体"/>
    <w:panose1 w:val="02010600040101010101"/>
    <w:charset w:val="86"/>
    <w:family w:val="auto"/>
    <w:pitch w:val="default"/>
    <w:sig w:usb0="00000000" w:usb1="00000000" w:usb2="00000010" w:usb3="00000000" w:csb0="0004009F" w:csb1="00000000"/>
  </w:font>
  <w:font w:name="宋体-PUA">
    <w:altName w:val="宋体"/>
    <w:panose1 w:val="02010600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roman"/>
    <w:pitch w:val="default"/>
    <w:sig w:usb0="00000000" w:usb1="00000000" w:usb2="00000000" w:usb3="00000000" w:csb0="00040000" w:csb1="00000000"/>
  </w:font>
  <w:font w:name="Lucida Grande">
    <w:altName w:val="微软雅黑"/>
    <w:panose1 w:val="00000000000000000000"/>
    <w:charset w:val="01"/>
    <w:family w:val="auto"/>
    <w:pitch w:val="default"/>
    <w:sig w:usb0="00000000" w:usb1="00000000" w:usb2="00000000" w:usb3="00000000" w:csb0="00040001" w:csb1="00000000"/>
  </w:font>
  <w:font w:name="Optima-Bold">
    <w:altName w:val="Arial"/>
    <w:panose1 w:val="00000000000000000000"/>
    <w:charset w:val="00"/>
    <w:family w:val="modern"/>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GulimChe">
    <w:panose1 w:val="020B0609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 w:name="宋?">
    <w:altName w:val="Times New Roman"/>
    <w:panose1 w:val="00000000000000000000"/>
    <w:charset w:val="00"/>
    <w:family w:val="auto"/>
    <w:pitch w:val="default"/>
    <w:sig w:usb0="00000000" w:usb1="00000000" w:usb2="00000000" w:usb3="00000000" w:csb0="00000001" w:csb1="00000000"/>
  </w:font>
  <w:font w:name="Calibri">
    <w:panose1 w:val="020F0502020204030204"/>
    <w:charset w:val="86"/>
    <w:family w:val="roman"/>
    <w:pitch w:val="default"/>
    <w:sig w:usb0="E10002FF" w:usb1="4000ACFF" w:usb2="00000009" w:usb3="00000000" w:csb0="2000019F" w:csb1="00000000"/>
  </w:font>
  <w:font w:name="Trebuchet MS">
    <w:panose1 w:val="020B0603020202020204"/>
    <w:charset w:val="00"/>
    <w:family w:val="auto"/>
    <w:pitch w:val="default"/>
    <w:sig w:usb0="00000287" w:usb1="00000000" w:usb2="00000000" w:usb3="00000000" w:csb0="2000009F" w:csb1="00000000"/>
  </w:font>
  <w:font w:name="Meiryo">
    <w:panose1 w:val="020B0604030504040204"/>
    <w:charset w:val="80"/>
    <w:family w:val="auto"/>
    <w:pitch w:val="default"/>
    <w:sig w:usb0="E10102FF" w:usb1="EAC7FFFF" w:usb2="00010012" w:usb3="00000000" w:csb0="6002009F" w:csb1="DFD70000"/>
  </w:font>
  <w:font w:name="Neue Frutiger W02">
    <w:altName w:val="Segoe Prin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ittelschrift Din 1421 W01">
    <w:altName w:val="Segoe Print"/>
    <w:panose1 w:val="00000000000000000000"/>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S Mincho">
    <w:panose1 w:val="02020609040205080304"/>
    <w:charset w:val="80"/>
    <w:family w:val="auto"/>
    <w:pitch w:val="default"/>
    <w:sig w:usb0="E00002FF" w:usb1="6AC7FDFB" w:usb2="00000012" w:usb3="00000000" w:csb0="4002009F" w:csb1="DFD70000"/>
  </w:font>
  <w:font w:name="ËÎÌå">
    <w:altName w:val="Times New Roman"/>
    <w:panose1 w:val="00000000000000000000"/>
    <w:charset w:val="00"/>
    <w:family w:val="auto"/>
    <w:pitch w:val="default"/>
    <w:sig w:usb0="00000000" w:usb1="00000000" w:usb2="00000000" w:usb3="00000000" w:csb0="00000001" w:csb1="00000000"/>
  </w:font>
  <w:font w:name="Frutiger-Bold">
    <w:altName w:val="Latha"/>
    <w:panose1 w:val="00000000000000000000"/>
    <w:charset w:val="00"/>
    <w:family w:val="swiss"/>
    <w:pitch w:val="default"/>
    <w:sig w:usb0="00000000" w:usb1="00000000" w:usb2="000000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华文行楷">
    <w:altName w:val="微软雅黑"/>
    <w:panose1 w:val="0201080004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dobe 宋体 Std L">
    <w:altName w:val="宋体"/>
    <w:panose1 w:val="02020300000000000000"/>
    <w:charset w:val="86"/>
    <w:family w:val="auto"/>
    <w:pitch w:val="default"/>
    <w:sig w:usb0="00000000" w:usb1="00000000" w:usb2="00000016" w:usb3="00000000" w:csb0="00060007" w:csb1="00000000"/>
  </w:font>
  <w:font w:name="Adobe 仿宋 Std R">
    <w:altName w:val="仿宋"/>
    <w:panose1 w:val="02020400000000000000"/>
    <w:charset w:val="86"/>
    <w:family w:val="auto"/>
    <w:pitch w:val="default"/>
    <w:sig w:usb0="00000000" w:usb1="00000000" w:usb2="00000016" w:usb3="00000000" w:csb0="00060007" w:csb1="00000000"/>
  </w:font>
  <w:font w:name="华文中宋">
    <w:altName w:val="宋体"/>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10" w:usb3="00000000" w:csb0="0004009F" w:csb1="00000000"/>
  </w:font>
  <w:font w:name="Nyala">
    <w:panose1 w:val="02000504070300020003"/>
    <w:charset w:val="00"/>
    <w:family w:val="auto"/>
    <w:pitch w:val="default"/>
    <w:sig w:usb0="A000006F" w:usb1="00000000" w:usb2="00000800" w:usb3="00000000" w:csb0="00000093"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37348"/>
    <w:multiLevelType w:val="multilevel"/>
    <w:tmpl w:val="5763734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576373EE"/>
    <w:multiLevelType w:val="multilevel"/>
    <w:tmpl w:val="576373E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07FA1"/>
    <w:rsid w:val="49807F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标题 2 Char"/>
    <w:link w:val="2"/>
    <w:unhideWhenUsed/>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2016-08-03T04:44:00Z</dcterms:created>
  <dc:creator>megatoo</dc:creator>
  <cp:lastModifiedBy>megatoo</cp:lastModifiedBy>
  <dcterms:modified xsi:type="dcterms:W3CDTF">2016-08-03T04:45:18Z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