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177" w:rsidRDefault="009F3177">
      <w:pPr>
        <w:pStyle w:val="1"/>
        <w:spacing w:line="360" w:lineRule="auto"/>
        <w:jc w:val="center"/>
      </w:pPr>
    </w:p>
    <w:p w:rsidR="009F3177" w:rsidRDefault="009F3177" w:rsidP="00130F5D">
      <w:pPr>
        <w:ind w:firstLine="480"/>
      </w:pPr>
    </w:p>
    <w:p w:rsidR="009F3177" w:rsidRDefault="004D28F4" w:rsidP="00130F5D">
      <w:pPr>
        <w:ind w:firstLine="883"/>
        <w:jc w:val="center"/>
        <w:rPr>
          <w:rFonts w:ascii="黑体" w:eastAsia="黑体" w:hAnsi="黑体" w:cs="黑体"/>
          <w:sz w:val="44"/>
          <w:szCs w:val="44"/>
        </w:rPr>
      </w:pPr>
      <w:r>
        <w:rPr>
          <w:rFonts w:ascii="黑体" w:eastAsia="黑体" w:hAnsi="黑体" w:cs="黑体" w:hint="eastAsia"/>
          <w:b/>
          <w:bCs/>
          <w:sz w:val="44"/>
          <w:szCs w:val="44"/>
        </w:rPr>
        <w:t>重金属污染在线监测系统</w:t>
      </w:r>
    </w:p>
    <w:p w:rsidR="009F3177" w:rsidRDefault="009F3177" w:rsidP="00130F5D">
      <w:pPr>
        <w:ind w:firstLine="480"/>
      </w:pPr>
    </w:p>
    <w:p w:rsidR="009F3177" w:rsidRDefault="009F3177" w:rsidP="00130F5D">
      <w:pPr>
        <w:ind w:firstLine="480"/>
      </w:pPr>
    </w:p>
    <w:p w:rsidR="009F3177" w:rsidRDefault="009F3177" w:rsidP="00130F5D">
      <w:pPr>
        <w:ind w:firstLine="480"/>
      </w:pPr>
    </w:p>
    <w:p w:rsidR="009F3177" w:rsidRDefault="009F3177" w:rsidP="00130F5D">
      <w:pPr>
        <w:ind w:firstLine="480"/>
      </w:pPr>
    </w:p>
    <w:p w:rsidR="009F3177" w:rsidRDefault="009F3177" w:rsidP="00130F5D">
      <w:pPr>
        <w:ind w:firstLine="480"/>
      </w:pPr>
    </w:p>
    <w:p w:rsidR="009F3177" w:rsidRDefault="009F3177" w:rsidP="00130F5D">
      <w:pPr>
        <w:ind w:firstLine="480"/>
      </w:pPr>
    </w:p>
    <w:p w:rsidR="009F3177" w:rsidRDefault="009F3177" w:rsidP="00130F5D">
      <w:pPr>
        <w:ind w:firstLine="480"/>
      </w:pPr>
    </w:p>
    <w:p w:rsidR="009F3177" w:rsidRDefault="009F3177">
      <w:pPr>
        <w:ind w:firstLineChars="0" w:firstLine="0"/>
      </w:pPr>
    </w:p>
    <w:p w:rsidR="009F3177" w:rsidRDefault="009F3177" w:rsidP="00130F5D">
      <w:pPr>
        <w:ind w:firstLine="480"/>
      </w:pPr>
    </w:p>
    <w:p w:rsidR="009F3177" w:rsidRDefault="009F3177" w:rsidP="00130F5D">
      <w:pPr>
        <w:ind w:firstLine="480"/>
      </w:pPr>
    </w:p>
    <w:p w:rsidR="009F3177" w:rsidRDefault="009F3177" w:rsidP="00130F5D">
      <w:pPr>
        <w:ind w:firstLine="480"/>
      </w:pPr>
    </w:p>
    <w:p w:rsidR="009F3177" w:rsidRDefault="009F3177" w:rsidP="00130F5D">
      <w:pPr>
        <w:ind w:firstLine="480"/>
      </w:pPr>
    </w:p>
    <w:p w:rsidR="009F3177" w:rsidRDefault="004D28F4" w:rsidP="00130F5D">
      <w:pPr>
        <w:ind w:firstLine="562"/>
        <w:jc w:val="center"/>
        <w:rPr>
          <w:rFonts w:ascii="宋体" w:hAnsi="宋体"/>
          <w:b/>
          <w:bCs/>
          <w:sz w:val="28"/>
          <w:szCs w:val="28"/>
        </w:rPr>
      </w:pPr>
      <w:r>
        <w:rPr>
          <w:rFonts w:ascii="宋体" w:hAnsi="宋体" w:hint="eastAsia"/>
          <w:b/>
          <w:bCs/>
          <w:sz w:val="28"/>
          <w:szCs w:val="28"/>
        </w:rPr>
        <w:t>天津智易时代科技发展有限公司</w:t>
      </w:r>
    </w:p>
    <w:p w:rsidR="009F3177" w:rsidRDefault="004D28F4" w:rsidP="00130F5D">
      <w:pPr>
        <w:ind w:firstLine="560"/>
        <w:jc w:val="center"/>
        <w:rPr>
          <w:rFonts w:ascii="宋体" w:hAnsi="宋体"/>
          <w:sz w:val="28"/>
          <w:szCs w:val="28"/>
        </w:rPr>
      </w:pPr>
      <w:r>
        <w:rPr>
          <w:rFonts w:ascii="宋体" w:hAnsi="宋体" w:hint="eastAsia"/>
          <w:sz w:val="28"/>
          <w:szCs w:val="28"/>
        </w:rPr>
        <w:t>联系人：莫珊珊</w:t>
      </w:r>
      <w:r>
        <w:rPr>
          <w:rFonts w:ascii="宋体" w:hAnsi="宋体" w:hint="eastAsia"/>
          <w:sz w:val="28"/>
          <w:szCs w:val="28"/>
        </w:rPr>
        <w:t xml:space="preserve">   </w:t>
      </w:r>
      <w:r>
        <w:rPr>
          <w:rFonts w:ascii="宋体" w:hAnsi="宋体" w:hint="eastAsia"/>
          <w:sz w:val="28"/>
          <w:szCs w:val="28"/>
        </w:rPr>
        <w:t>工程师</w:t>
      </w:r>
    </w:p>
    <w:p w:rsidR="009F3177" w:rsidRDefault="004D28F4" w:rsidP="00130F5D">
      <w:pPr>
        <w:ind w:firstLine="560"/>
        <w:jc w:val="center"/>
        <w:rPr>
          <w:rFonts w:ascii="宋体" w:hAnsi="宋体"/>
          <w:sz w:val="28"/>
          <w:szCs w:val="28"/>
        </w:rPr>
      </w:pPr>
      <w:r>
        <w:rPr>
          <w:rFonts w:ascii="宋体" w:hAnsi="宋体" w:hint="eastAsia"/>
          <w:sz w:val="28"/>
          <w:szCs w:val="28"/>
        </w:rPr>
        <w:t>手机：</w:t>
      </w:r>
      <w:r>
        <w:rPr>
          <w:rFonts w:ascii="宋体" w:hAnsi="宋体" w:hint="eastAsia"/>
          <w:sz w:val="28"/>
          <w:szCs w:val="28"/>
        </w:rPr>
        <w:t>15822113982</w:t>
      </w:r>
    </w:p>
    <w:p w:rsidR="009F3177" w:rsidRDefault="004D28F4" w:rsidP="00130F5D">
      <w:pPr>
        <w:ind w:firstLine="560"/>
        <w:jc w:val="center"/>
        <w:rPr>
          <w:rFonts w:ascii="宋体" w:hAnsi="宋体"/>
          <w:sz w:val="28"/>
          <w:szCs w:val="28"/>
        </w:rPr>
      </w:pPr>
      <w:r>
        <w:rPr>
          <w:rFonts w:ascii="宋体" w:hAnsi="宋体" w:hint="eastAsia"/>
          <w:sz w:val="28"/>
          <w:szCs w:val="28"/>
        </w:rPr>
        <w:t>二零一六年一月</w:t>
      </w:r>
      <w:r>
        <w:rPr>
          <w:rFonts w:ascii="宋体" w:hAnsi="宋体"/>
          <w:sz w:val="28"/>
          <w:szCs w:val="28"/>
        </w:rPr>
        <w:br w:type="page"/>
      </w:r>
    </w:p>
    <w:p w:rsidR="009F3177" w:rsidRDefault="004D28F4" w:rsidP="00130F5D">
      <w:pPr>
        <w:ind w:firstLine="640"/>
        <w:jc w:val="center"/>
        <w:rPr>
          <w:rFonts w:ascii="黑体" w:eastAsia="黑体" w:hAnsi="黑体"/>
          <w:sz w:val="32"/>
          <w:szCs w:val="32"/>
        </w:rPr>
      </w:pPr>
      <w:r>
        <w:rPr>
          <w:rFonts w:ascii="黑体" w:eastAsia="黑体" w:hAnsi="黑体" w:hint="eastAsia"/>
          <w:sz w:val="32"/>
          <w:szCs w:val="32"/>
        </w:rPr>
        <w:lastRenderedPageBreak/>
        <w:t>目</w:t>
      </w:r>
      <w:r>
        <w:rPr>
          <w:rFonts w:ascii="黑体" w:eastAsia="黑体" w:hAnsi="黑体" w:hint="eastAsia"/>
          <w:sz w:val="32"/>
          <w:szCs w:val="32"/>
        </w:rPr>
        <w:t xml:space="preserve">  </w:t>
      </w:r>
      <w:r>
        <w:rPr>
          <w:rFonts w:ascii="黑体" w:eastAsia="黑体" w:hAnsi="黑体" w:hint="eastAsia"/>
          <w:sz w:val="32"/>
          <w:szCs w:val="32"/>
        </w:rPr>
        <w:t>录</w:t>
      </w:r>
    </w:p>
    <w:p w:rsidR="009F3177" w:rsidRDefault="004D28F4">
      <w:pPr>
        <w:pStyle w:val="10"/>
        <w:tabs>
          <w:tab w:val="right" w:leader="dot" w:pos="8306"/>
        </w:tabs>
      </w:pPr>
      <w:r>
        <w:rPr>
          <w:rFonts w:ascii="黑体" w:eastAsia="黑体" w:hAnsi="黑体" w:hint="eastAsia"/>
          <w:sz w:val="32"/>
          <w:szCs w:val="32"/>
        </w:rPr>
        <w:fldChar w:fldCharType="begin"/>
      </w:r>
      <w:r>
        <w:rPr>
          <w:rFonts w:ascii="黑体" w:eastAsia="黑体" w:hAnsi="黑体" w:hint="eastAsia"/>
          <w:sz w:val="32"/>
          <w:szCs w:val="32"/>
        </w:rPr>
        <w:instrText xml:space="preserve">TOC \o "1-6" \h \u </w:instrText>
      </w:r>
      <w:r>
        <w:rPr>
          <w:rFonts w:ascii="黑体" w:eastAsia="黑体" w:hAnsi="黑体" w:hint="eastAsia"/>
          <w:sz w:val="32"/>
          <w:szCs w:val="32"/>
        </w:rPr>
        <w:fldChar w:fldCharType="separate"/>
      </w:r>
      <w:hyperlink w:anchor="_Toc32152" w:history="1">
        <w:r>
          <w:t>一</w:t>
        </w:r>
        <w:r>
          <w:rPr>
            <w:rFonts w:eastAsia="黑体" w:hint="eastAsia"/>
            <w:bCs/>
            <w:kern w:val="44"/>
            <w:szCs w:val="44"/>
          </w:rPr>
          <w:t>、</w:t>
        </w:r>
        <w:r>
          <w:rPr>
            <w:rFonts w:eastAsia="黑体" w:hint="eastAsia"/>
            <w:bCs/>
            <w:kern w:val="44"/>
            <w:szCs w:val="44"/>
          </w:rPr>
          <w:t xml:space="preserve"> </w:t>
        </w:r>
        <w:r>
          <w:rPr>
            <w:rFonts w:hint="eastAsia"/>
          </w:rPr>
          <w:t>项目背景</w:t>
        </w:r>
        <w:r>
          <w:tab/>
        </w:r>
        <w:r>
          <w:fldChar w:fldCharType="begin"/>
        </w:r>
        <w:r>
          <w:instrText xml:space="preserve"> PAGEREF _Toc32152 </w:instrText>
        </w:r>
        <w:r>
          <w:fldChar w:fldCharType="separate"/>
        </w:r>
        <w:r>
          <w:t>3</w:t>
        </w:r>
        <w:r>
          <w:fldChar w:fldCharType="end"/>
        </w:r>
      </w:hyperlink>
    </w:p>
    <w:p w:rsidR="009F3177" w:rsidRDefault="004D28F4">
      <w:pPr>
        <w:pStyle w:val="10"/>
        <w:tabs>
          <w:tab w:val="right" w:leader="dot" w:pos="8306"/>
        </w:tabs>
      </w:pPr>
      <w:hyperlink w:anchor="_Toc20959" w:history="1">
        <w:r>
          <w:t>二</w:t>
        </w:r>
        <w:r>
          <w:rPr>
            <w:rFonts w:eastAsia="黑体" w:hint="eastAsia"/>
            <w:bCs/>
            <w:kern w:val="44"/>
            <w:szCs w:val="44"/>
          </w:rPr>
          <w:t>、</w:t>
        </w:r>
        <w:r>
          <w:rPr>
            <w:rFonts w:eastAsia="黑体" w:hint="eastAsia"/>
            <w:bCs/>
            <w:kern w:val="44"/>
            <w:szCs w:val="44"/>
          </w:rPr>
          <w:t xml:space="preserve"> </w:t>
        </w:r>
        <w:r>
          <w:rPr>
            <w:rFonts w:hint="eastAsia"/>
          </w:rPr>
          <w:t>建设方案</w:t>
        </w:r>
        <w:r>
          <w:tab/>
        </w:r>
        <w:r>
          <w:fldChar w:fldCharType="begin"/>
        </w:r>
        <w:r>
          <w:instrText xml:space="preserve"> PAGEREF _Toc20959 </w:instrText>
        </w:r>
        <w:r>
          <w:fldChar w:fldCharType="separate"/>
        </w:r>
        <w:r>
          <w:t>3</w:t>
        </w:r>
        <w:r>
          <w:fldChar w:fldCharType="end"/>
        </w:r>
      </w:hyperlink>
    </w:p>
    <w:p w:rsidR="009F3177" w:rsidRDefault="004D28F4" w:rsidP="00130F5D">
      <w:pPr>
        <w:pStyle w:val="20"/>
        <w:tabs>
          <w:tab w:val="right" w:leader="dot" w:pos="8306"/>
        </w:tabs>
        <w:ind w:firstLine="480"/>
      </w:pPr>
      <w:hyperlink w:anchor="_Toc3476" w:history="1">
        <w:r>
          <w:t>1</w:t>
        </w:r>
        <w:r>
          <w:rPr>
            <w:rFonts w:ascii="Arial" w:eastAsia="黑体" w:hAnsi="Arial" w:hint="eastAsia"/>
          </w:rPr>
          <w:t>、</w:t>
        </w:r>
        <w:r>
          <w:rPr>
            <w:rFonts w:ascii="Arial" w:eastAsia="黑体" w:hAnsi="Arial" w:hint="eastAsia"/>
          </w:rPr>
          <w:t xml:space="preserve"> </w:t>
        </w:r>
        <w:r>
          <w:rPr>
            <w:rFonts w:hint="eastAsia"/>
          </w:rPr>
          <w:t>系统概况</w:t>
        </w:r>
        <w:r>
          <w:tab/>
        </w:r>
        <w:r>
          <w:fldChar w:fldCharType="begin"/>
        </w:r>
        <w:r>
          <w:instrText xml:space="preserve"> PAGEREF _Toc3476 </w:instrText>
        </w:r>
        <w:r>
          <w:fldChar w:fldCharType="separate"/>
        </w:r>
        <w:r>
          <w:t>3</w:t>
        </w:r>
        <w:r>
          <w:fldChar w:fldCharType="end"/>
        </w:r>
      </w:hyperlink>
    </w:p>
    <w:p w:rsidR="009F3177" w:rsidRDefault="004D28F4" w:rsidP="00130F5D">
      <w:pPr>
        <w:pStyle w:val="20"/>
        <w:tabs>
          <w:tab w:val="right" w:leader="dot" w:pos="8306"/>
        </w:tabs>
        <w:ind w:firstLine="480"/>
      </w:pPr>
      <w:hyperlink w:anchor="_Toc2694" w:history="1">
        <w:r>
          <w:t>2</w:t>
        </w:r>
        <w:r>
          <w:rPr>
            <w:rFonts w:ascii="Arial" w:eastAsia="黑体" w:hAnsi="Arial" w:hint="eastAsia"/>
          </w:rPr>
          <w:t>、</w:t>
        </w:r>
        <w:r>
          <w:rPr>
            <w:rFonts w:ascii="Arial" w:eastAsia="黑体" w:hAnsi="Arial" w:hint="eastAsia"/>
          </w:rPr>
          <w:t xml:space="preserve"> </w:t>
        </w:r>
        <w:r>
          <w:rPr>
            <w:rFonts w:hint="eastAsia"/>
          </w:rPr>
          <w:t>功能特点</w:t>
        </w:r>
        <w:r>
          <w:tab/>
        </w:r>
        <w:r>
          <w:fldChar w:fldCharType="begin"/>
        </w:r>
        <w:r>
          <w:instrText xml:space="preserve"> PAGEREF _Toc2694 </w:instrText>
        </w:r>
        <w:r>
          <w:fldChar w:fldCharType="separate"/>
        </w:r>
        <w:r>
          <w:t>5</w:t>
        </w:r>
        <w:r>
          <w:fldChar w:fldCharType="end"/>
        </w:r>
      </w:hyperlink>
    </w:p>
    <w:p w:rsidR="009F3177" w:rsidRDefault="004D28F4" w:rsidP="00130F5D">
      <w:pPr>
        <w:pStyle w:val="20"/>
        <w:tabs>
          <w:tab w:val="right" w:leader="dot" w:pos="8306"/>
        </w:tabs>
        <w:ind w:firstLine="480"/>
      </w:pPr>
      <w:hyperlink w:anchor="_Toc13934" w:history="1">
        <w:r>
          <w:t>3</w:t>
        </w:r>
        <w:r>
          <w:rPr>
            <w:rFonts w:ascii="Arial" w:eastAsia="黑体" w:hAnsi="Arial" w:hint="eastAsia"/>
          </w:rPr>
          <w:t>、</w:t>
        </w:r>
        <w:r>
          <w:rPr>
            <w:rFonts w:ascii="Arial" w:eastAsia="黑体" w:hAnsi="Arial" w:hint="eastAsia"/>
          </w:rPr>
          <w:t xml:space="preserve"> </w:t>
        </w:r>
        <w:r>
          <w:rPr>
            <w:rFonts w:hint="eastAsia"/>
          </w:rPr>
          <w:t>技术参数</w:t>
        </w:r>
        <w:r>
          <w:tab/>
        </w:r>
        <w:r>
          <w:fldChar w:fldCharType="begin"/>
        </w:r>
        <w:r>
          <w:instrText xml:space="preserve"> PAGEREF _Toc13934 </w:instrText>
        </w:r>
        <w:r>
          <w:fldChar w:fldCharType="separate"/>
        </w:r>
        <w:r>
          <w:t>5</w:t>
        </w:r>
        <w:r>
          <w:fldChar w:fldCharType="end"/>
        </w:r>
      </w:hyperlink>
    </w:p>
    <w:p w:rsidR="009F3177" w:rsidRDefault="004D28F4" w:rsidP="00130F5D">
      <w:pPr>
        <w:pStyle w:val="20"/>
        <w:tabs>
          <w:tab w:val="right" w:leader="dot" w:pos="8306"/>
        </w:tabs>
        <w:ind w:firstLine="480"/>
      </w:pPr>
      <w:hyperlink w:anchor="_Toc29095" w:history="1">
        <w:r>
          <w:t>4</w:t>
        </w:r>
        <w:r>
          <w:rPr>
            <w:rFonts w:ascii="Arial" w:eastAsia="黑体" w:hAnsi="Arial" w:hint="eastAsia"/>
          </w:rPr>
          <w:t>、</w:t>
        </w:r>
        <w:r>
          <w:rPr>
            <w:rFonts w:ascii="Arial" w:eastAsia="黑体" w:hAnsi="Arial" w:hint="eastAsia"/>
          </w:rPr>
          <w:t xml:space="preserve"> </w:t>
        </w:r>
        <w:r>
          <w:rPr>
            <w:rFonts w:hint="eastAsia"/>
          </w:rPr>
          <w:t>系统优势</w:t>
        </w:r>
        <w:r>
          <w:tab/>
        </w:r>
        <w:r>
          <w:fldChar w:fldCharType="begin"/>
        </w:r>
        <w:r>
          <w:instrText xml:space="preserve"> PAGEREF _Toc29095 </w:instrText>
        </w:r>
        <w:r>
          <w:fldChar w:fldCharType="separate"/>
        </w:r>
        <w:r>
          <w:t>7</w:t>
        </w:r>
        <w:r>
          <w:fldChar w:fldCharType="end"/>
        </w:r>
      </w:hyperlink>
    </w:p>
    <w:p w:rsidR="009F3177" w:rsidRDefault="004D28F4" w:rsidP="00130F5D">
      <w:pPr>
        <w:pStyle w:val="30"/>
        <w:tabs>
          <w:tab w:val="right" w:leader="dot" w:pos="8306"/>
        </w:tabs>
        <w:ind w:firstLine="360"/>
      </w:pPr>
      <w:hyperlink w:anchor="_Toc19870" w:history="1">
        <w:r>
          <w:rPr>
            <w:rFonts w:hint="eastAsia"/>
          </w:rPr>
          <w:t>4.1</w:t>
        </w:r>
        <w:r>
          <w:rPr>
            <w:rFonts w:hint="eastAsia"/>
          </w:rPr>
          <w:t>及时获知大气颗粒物有害金属浓度，确保公众知情权</w:t>
        </w:r>
        <w:r>
          <w:tab/>
        </w:r>
        <w:r>
          <w:fldChar w:fldCharType="begin"/>
        </w:r>
        <w:r>
          <w:instrText xml:space="preserve"> PAGEREF _Toc19870 </w:instrText>
        </w:r>
        <w:r>
          <w:fldChar w:fldCharType="separate"/>
        </w:r>
        <w:r>
          <w:t>7</w:t>
        </w:r>
        <w:r>
          <w:fldChar w:fldCharType="end"/>
        </w:r>
      </w:hyperlink>
    </w:p>
    <w:p w:rsidR="009F3177" w:rsidRDefault="004D28F4" w:rsidP="00130F5D">
      <w:pPr>
        <w:pStyle w:val="30"/>
        <w:tabs>
          <w:tab w:val="right" w:leader="dot" w:pos="8306"/>
        </w:tabs>
        <w:ind w:firstLine="360"/>
      </w:pPr>
      <w:hyperlink w:anchor="_Toc29062" w:history="1">
        <w:r>
          <w:rPr>
            <w:rFonts w:hint="eastAsia"/>
          </w:rPr>
          <w:t>4.2</w:t>
        </w:r>
        <w:r>
          <w:rPr>
            <w:rFonts w:hint="eastAsia"/>
          </w:rPr>
          <w:t>有利于研究部门分析大气重金属日变化趋势</w:t>
        </w:r>
        <w:r>
          <w:tab/>
        </w:r>
        <w:r>
          <w:fldChar w:fldCharType="begin"/>
        </w:r>
        <w:r>
          <w:instrText xml:space="preserve"> PAGEREF _Toc29062 </w:instrText>
        </w:r>
        <w:r>
          <w:fldChar w:fldCharType="separate"/>
        </w:r>
        <w:r>
          <w:t>7</w:t>
        </w:r>
        <w:r>
          <w:fldChar w:fldCharType="end"/>
        </w:r>
      </w:hyperlink>
    </w:p>
    <w:p w:rsidR="009F3177" w:rsidRDefault="004D28F4" w:rsidP="00130F5D">
      <w:pPr>
        <w:pStyle w:val="30"/>
        <w:tabs>
          <w:tab w:val="right" w:leader="dot" w:pos="8306"/>
        </w:tabs>
        <w:ind w:firstLine="360"/>
      </w:pPr>
      <w:hyperlink w:anchor="_Toc31828" w:history="1">
        <w:r>
          <w:rPr>
            <w:rFonts w:hint="eastAsia"/>
          </w:rPr>
          <w:t>4.3</w:t>
        </w:r>
        <w:r>
          <w:rPr>
            <w:rFonts w:hint="eastAsia"/>
          </w:rPr>
          <w:t>为监管部门提供污染源解析数据，助力决策制定</w:t>
        </w:r>
        <w:r>
          <w:tab/>
        </w:r>
        <w:r>
          <w:fldChar w:fldCharType="begin"/>
        </w:r>
        <w:r>
          <w:instrText xml:space="preserve"> PAGEREF _Toc31828 </w:instrText>
        </w:r>
        <w:r>
          <w:fldChar w:fldCharType="separate"/>
        </w:r>
        <w:r>
          <w:t>8</w:t>
        </w:r>
        <w:r>
          <w:fldChar w:fldCharType="end"/>
        </w:r>
      </w:hyperlink>
    </w:p>
    <w:p w:rsidR="009F3177" w:rsidRDefault="004D28F4" w:rsidP="00130F5D">
      <w:pPr>
        <w:pStyle w:val="30"/>
        <w:tabs>
          <w:tab w:val="right" w:leader="dot" w:pos="8306"/>
        </w:tabs>
        <w:ind w:firstLine="360"/>
      </w:pPr>
      <w:hyperlink w:anchor="_Toc24207" w:history="1">
        <w:r>
          <w:rPr>
            <w:rFonts w:hint="eastAsia"/>
          </w:rPr>
          <w:t>4.4</w:t>
        </w:r>
        <w:r>
          <w:rPr>
            <w:rFonts w:hint="eastAsia"/>
          </w:rPr>
          <w:t>实时监测大气重金属浓度，提高监测人员工作效率</w:t>
        </w:r>
        <w:r>
          <w:tab/>
        </w:r>
        <w:r>
          <w:fldChar w:fldCharType="begin"/>
        </w:r>
        <w:r>
          <w:instrText xml:space="preserve"> PAGEREF _Toc24207 </w:instrText>
        </w:r>
        <w:r>
          <w:fldChar w:fldCharType="separate"/>
        </w:r>
        <w:r>
          <w:t>10</w:t>
        </w:r>
        <w:r>
          <w:fldChar w:fldCharType="end"/>
        </w:r>
      </w:hyperlink>
    </w:p>
    <w:p w:rsidR="009F3177" w:rsidRDefault="004D28F4">
      <w:pPr>
        <w:pStyle w:val="10"/>
        <w:tabs>
          <w:tab w:val="right" w:leader="dot" w:pos="8306"/>
        </w:tabs>
      </w:pPr>
      <w:hyperlink w:anchor="_Toc15711" w:history="1">
        <w:r>
          <w:t>三</w:t>
        </w:r>
        <w:r>
          <w:rPr>
            <w:rFonts w:eastAsia="黑体" w:hint="eastAsia"/>
            <w:bCs/>
            <w:kern w:val="44"/>
            <w:szCs w:val="44"/>
          </w:rPr>
          <w:t>、</w:t>
        </w:r>
        <w:r>
          <w:rPr>
            <w:rFonts w:eastAsia="黑体" w:hint="eastAsia"/>
            <w:bCs/>
            <w:kern w:val="44"/>
            <w:szCs w:val="44"/>
          </w:rPr>
          <w:t xml:space="preserve"> </w:t>
        </w:r>
        <w:r>
          <w:rPr>
            <w:rFonts w:hint="eastAsia"/>
          </w:rPr>
          <w:t>联系我们</w:t>
        </w:r>
        <w:r>
          <w:tab/>
        </w:r>
        <w:r>
          <w:fldChar w:fldCharType="begin"/>
        </w:r>
        <w:r>
          <w:instrText xml:space="preserve"> PAGEREF _Toc15711 </w:instrText>
        </w:r>
        <w:r>
          <w:fldChar w:fldCharType="separate"/>
        </w:r>
        <w:r>
          <w:t>10</w:t>
        </w:r>
        <w:r>
          <w:fldChar w:fldCharType="end"/>
        </w:r>
      </w:hyperlink>
    </w:p>
    <w:p w:rsidR="009F3177" w:rsidRDefault="004D28F4" w:rsidP="00130F5D">
      <w:pPr>
        <w:pStyle w:val="20"/>
        <w:tabs>
          <w:tab w:val="right" w:leader="dot" w:pos="8306"/>
        </w:tabs>
        <w:ind w:firstLine="480"/>
      </w:pPr>
      <w:hyperlink w:anchor="_Toc10263" w:history="1">
        <w:r>
          <w:t>1</w:t>
        </w:r>
        <w:r>
          <w:rPr>
            <w:rFonts w:ascii="Arial" w:eastAsia="黑体" w:hAnsi="Arial" w:hint="eastAsia"/>
          </w:rPr>
          <w:t>、</w:t>
        </w:r>
        <w:r>
          <w:rPr>
            <w:rFonts w:ascii="Arial" w:eastAsia="黑体" w:hAnsi="Arial" w:hint="eastAsia"/>
          </w:rPr>
          <w:t xml:space="preserve"> </w:t>
        </w:r>
        <w:r>
          <w:rPr>
            <w:rFonts w:hint="eastAsia"/>
          </w:rPr>
          <w:t>公司介绍</w:t>
        </w:r>
        <w:r>
          <w:tab/>
        </w:r>
        <w:r>
          <w:fldChar w:fldCharType="begin"/>
        </w:r>
        <w:r>
          <w:instrText xml:space="preserve"> PAGEREF _Toc10263 </w:instrText>
        </w:r>
        <w:r>
          <w:fldChar w:fldCharType="separate"/>
        </w:r>
        <w:r>
          <w:t>10</w:t>
        </w:r>
        <w:r>
          <w:fldChar w:fldCharType="end"/>
        </w:r>
      </w:hyperlink>
    </w:p>
    <w:p w:rsidR="009F3177" w:rsidRDefault="004D28F4" w:rsidP="00130F5D">
      <w:pPr>
        <w:pStyle w:val="20"/>
        <w:tabs>
          <w:tab w:val="right" w:leader="dot" w:pos="8306"/>
        </w:tabs>
        <w:ind w:firstLine="480"/>
      </w:pPr>
      <w:hyperlink w:anchor="_Toc19298" w:history="1">
        <w:r>
          <w:t>2</w:t>
        </w:r>
        <w:r>
          <w:rPr>
            <w:rFonts w:ascii="Arial" w:eastAsia="黑体" w:hAnsi="Arial" w:hint="eastAsia"/>
          </w:rPr>
          <w:t>、</w:t>
        </w:r>
        <w:r>
          <w:rPr>
            <w:rFonts w:ascii="Arial" w:eastAsia="黑体" w:hAnsi="Arial" w:hint="eastAsia"/>
          </w:rPr>
          <w:t xml:space="preserve"> </w:t>
        </w:r>
        <w:r>
          <w:rPr>
            <w:rFonts w:hint="eastAsia"/>
          </w:rPr>
          <w:t>加盟合作</w:t>
        </w:r>
        <w:r>
          <w:tab/>
        </w:r>
        <w:r>
          <w:fldChar w:fldCharType="begin"/>
        </w:r>
        <w:r>
          <w:instrText xml:space="preserve"> PAGEREF _Toc19298 </w:instrText>
        </w:r>
        <w:r>
          <w:fldChar w:fldCharType="separate"/>
        </w:r>
        <w:r>
          <w:t>11</w:t>
        </w:r>
        <w:r>
          <w:fldChar w:fldCharType="end"/>
        </w:r>
      </w:hyperlink>
    </w:p>
    <w:p w:rsidR="009F3177" w:rsidRDefault="004D28F4" w:rsidP="00130F5D">
      <w:pPr>
        <w:pStyle w:val="20"/>
        <w:tabs>
          <w:tab w:val="right" w:leader="dot" w:pos="8306"/>
        </w:tabs>
        <w:ind w:firstLine="480"/>
      </w:pPr>
      <w:hyperlink w:anchor="_Toc3160" w:history="1">
        <w:r>
          <w:t>3</w:t>
        </w:r>
        <w:r>
          <w:rPr>
            <w:rFonts w:ascii="Arial" w:eastAsia="黑体" w:hAnsi="Arial" w:hint="eastAsia"/>
          </w:rPr>
          <w:t>、</w:t>
        </w:r>
        <w:r>
          <w:rPr>
            <w:rFonts w:ascii="Arial" w:eastAsia="黑体" w:hAnsi="Arial" w:hint="eastAsia"/>
          </w:rPr>
          <w:t xml:space="preserve"> </w:t>
        </w:r>
        <w:r>
          <w:rPr>
            <w:rFonts w:hint="eastAsia"/>
          </w:rPr>
          <w:t>服务资质</w:t>
        </w:r>
        <w:r>
          <w:tab/>
        </w:r>
        <w:r>
          <w:fldChar w:fldCharType="begin"/>
        </w:r>
        <w:r>
          <w:instrText xml:space="preserve"> PAGEREF _Toc3160 </w:instrText>
        </w:r>
        <w:r>
          <w:fldChar w:fldCharType="separate"/>
        </w:r>
        <w:r>
          <w:t>12</w:t>
        </w:r>
        <w:r>
          <w:fldChar w:fldCharType="end"/>
        </w:r>
      </w:hyperlink>
    </w:p>
    <w:p w:rsidR="009F3177" w:rsidRDefault="004D28F4" w:rsidP="00130F5D">
      <w:pPr>
        <w:spacing w:line="720" w:lineRule="auto"/>
        <w:ind w:firstLine="480"/>
        <w:jc w:val="center"/>
        <w:rPr>
          <w:rFonts w:ascii="黑体" w:eastAsia="黑体" w:hAnsi="黑体"/>
          <w:sz w:val="32"/>
          <w:szCs w:val="32"/>
        </w:rPr>
      </w:pPr>
      <w:r>
        <w:rPr>
          <w:rFonts w:ascii="黑体" w:eastAsia="黑体" w:hAnsi="黑体" w:hint="eastAsia"/>
          <w:szCs w:val="32"/>
        </w:rPr>
        <w:fldChar w:fldCharType="end"/>
      </w:r>
    </w:p>
    <w:p w:rsidR="009F3177" w:rsidRDefault="004D28F4" w:rsidP="00130F5D">
      <w:pPr>
        <w:ind w:firstLine="640"/>
        <w:jc w:val="center"/>
        <w:rPr>
          <w:rFonts w:ascii="黑体" w:eastAsia="黑体" w:hAnsi="黑体"/>
          <w:sz w:val="32"/>
          <w:szCs w:val="32"/>
        </w:rPr>
      </w:pPr>
      <w:r>
        <w:rPr>
          <w:rFonts w:ascii="黑体" w:eastAsia="黑体" w:hAnsi="黑体" w:hint="eastAsia"/>
          <w:sz w:val="32"/>
          <w:szCs w:val="32"/>
        </w:rPr>
        <w:br w:type="page"/>
      </w:r>
    </w:p>
    <w:p w:rsidR="009F3177" w:rsidRDefault="004D28F4">
      <w:pPr>
        <w:pStyle w:val="1"/>
        <w:numPr>
          <w:ilvl w:val="0"/>
          <w:numId w:val="1"/>
        </w:numPr>
      </w:pPr>
      <w:bookmarkStart w:id="0" w:name="_Toc32152"/>
      <w:r>
        <w:rPr>
          <w:rFonts w:hint="eastAsia"/>
        </w:rPr>
        <w:lastRenderedPageBreak/>
        <w:t>项目背景</w:t>
      </w:r>
      <w:bookmarkEnd w:id="0"/>
    </w:p>
    <w:p w:rsidR="009F3177" w:rsidRDefault="004D28F4" w:rsidP="00130F5D">
      <w:pPr>
        <w:ind w:firstLine="480"/>
      </w:pPr>
      <w:r>
        <w:rPr>
          <w:rFonts w:hint="eastAsia"/>
        </w:rPr>
        <w:t>随着人们的环保认识不断加深，人们已经不再满足于仅仅知道</w:t>
      </w:r>
      <w:r>
        <w:rPr>
          <w:rFonts w:hint="eastAsia"/>
        </w:rPr>
        <w:t>PM2.5</w:t>
      </w:r>
      <w:r>
        <w:rPr>
          <w:rFonts w:hint="eastAsia"/>
        </w:rPr>
        <w:t>的浓度，而是希望对</w:t>
      </w:r>
      <w:r>
        <w:rPr>
          <w:rFonts w:hint="eastAsia"/>
        </w:rPr>
        <w:t>PM2.5</w:t>
      </w:r>
      <w:r>
        <w:rPr>
          <w:rFonts w:hint="eastAsia"/>
        </w:rPr>
        <w:t>中所含有各类有毒物质有深入的了解。重金属污染物（也包括</w:t>
      </w:r>
      <w:r>
        <w:rPr>
          <w:rFonts w:hint="eastAsia"/>
        </w:rPr>
        <w:t>As</w:t>
      </w:r>
      <w:r>
        <w:rPr>
          <w:rFonts w:hint="eastAsia"/>
        </w:rPr>
        <w:t>等类重金属）作为人们耳熟能详的有毒污染物，</w:t>
      </w:r>
      <w:r>
        <w:rPr>
          <w:rFonts w:hint="eastAsia"/>
        </w:rPr>
        <w:t>PM2.5</w:t>
      </w:r>
      <w:r>
        <w:rPr>
          <w:rFonts w:hint="eastAsia"/>
        </w:rPr>
        <w:t>重金属的危害性有目共睹。因此，加强</w:t>
      </w:r>
      <w:r>
        <w:rPr>
          <w:rFonts w:hint="eastAsia"/>
        </w:rPr>
        <w:t>PM2.5</w:t>
      </w:r>
      <w:r>
        <w:rPr>
          <w:rFonts w:hint="eastAsia"/>
        </w:rPr>
        <w:t>中重金属元素的监测是必经之路。</w:t>
      </w:r>
    </w:p>
    <w:p w:rsidR="009F3177" w:rsidRDefault="004D28F4">
      <w:pPr>
        <w:pStyle w:val="1"/>
        <w:numPr>
          <w:ilvl w:val="0"/>
          <w:numId w:val="1"/>
        </w:numPr>
      </w:pPr>
      <w:bookmarkStart w:id="1" w:name="_Toc20959"/>
      <w:bookmarkStart w:id="2" w:name="_Toc23199"/>
      <w:r>
        <w:rPr>
          <w:rFonts w:hint="eastAsia"/>
        </w:rPr>
        <w:t>建设方案</w:t>
      </w:r>
      <w:bookmarkEnd w:id="1"/>
      <w:bookmarkEnd w:id="2"/>
    </w:p>
    <w:p w:rsidR="009F3177" w:rsidRDefault="004D28F4">
      <w:pPr>
        <w:pStyle w:val="2"/>
        <w:numPr>
          <w:ilvl w:val="0"/>
          <w:numId w:val="2"/>
        </w:numPr>
      </w:pPr>
      <w:bookmarkStart w:id="3" w:name="_Toc3476"/>
      <w:bookmarkStart w:id="4" w:name="_Toc21177"/>
      <w:r>
        <w:rPr>
          <w:rFonts w:hint="eastAsia"/>
        </w:rPr>
        <w:t>系统概况</w:t>
      </w:r>
      <w:bookmarkEnd w:id="3"/>
      <w:bookmarkEnd w:id="4"/>
    </w:p>
    <w:p w:rsidR="009F3177" w:rsidRDefault="004D28F4" w:rsidP="00130F5D">
      <w:pPr>
        <w:spacing w:afterLines="50" w:after="156"/>
        <w:ind w:firstLine="480"/>
      </w:pPr>
      <w:r>
        <w:rPr>
          <w:rFonts w:hint="eastAsia"/>
        </w:rPr>
        <w:t>大气重金属在线分析仪将专利技术——</w:t>
      </w:r>
      <w:r>
        <w:rPr>
          <w:rFonts w:hint="eastAsia"/>
        </w:rPr>
        <w:t>X</w:t>
      </w:r>
      <w:r>
        <w:rPr>
          <w:rFonts w:hint="eastAsia"/>
        </w:rPr>
        <w:t>射线荧光（</w:t>
      </w:r>
      <w:r>
        <w:rPr>
          <w:rFonts w:hint="eastAsia"/>
        </w:rPr>
        <w:t>XRF</w:t>
      </w:r>
      <w:r>
        <w:rPr>
          <w:rFonts w:hint="eastAsia"/>
        </w:rPr>
        <w:t>）无损检测技术、β射线吸收检测技术与空气颗粒物自动富集技术完美结合，不仅可以监测空气颗粒物质量浓度，还可以同时对颗粒物中元素成分进行定量分析。该仪器具有</w:t>
      </w:r>
      <w:proofErr w:type="spellStart"/>
      <w:r>
        <w:rPr>
          <w:rFonts w:hint="eastAsia"/>
        </w:rPr>
        <w:t>pg</w:t>
      </w:r>
      <w:proofErr w:type="spellEnd"/>
      <w:r>
        <w:rPr>
          <w:rFonts w:hint="eastAsia"/>
        </w:rPr>
        <w:t>/m</w:t>
      </w:r>
      <w:r>
        <w:rPr>
          <w:rFonts w:hint="eastAsia"/>
          <w:vertAlign w:val="superscript"/>
        </w:rPr>
        <w:t>3</w:t>
      </w:r>
      <w:r>
        <w:rPr>
          <w:rFonts w:hint="eastAsia"/>
        </w:rPr>
        <w:t>量级的检出限，处于世界先进水平，广泛应用于空气质量监测、污染溯源及源解析、环境评价等领域。</w:t>
      </w:r>
    </w:p>
    <w:p w:rsidR="009F3177" w:rsidRDefault="004D28F4" w:rsidP="00130F5D">
      <w:pPr>
        <w:ind w:firstLine="380"/>
        <w:jc w:val="center"/>
        <w:rPr>
          <w:rFonts w:ascii="Arial" w:hAnsi="Arial" w:cs="Arial"/>
          <w:color w:val="404040"/>
          <w:sz w:val="19"/>
          <w:szCs w:val="19"/>
          <w:shd w:val="clear" w:color="auto" w:fill="FFFFFF"/>
        </w:rPr>
      </w:pPr>
      <w:r>
        <w:rPr>
          <w:rFonts w:ascii="Arial" w:hAnsi="Arial" w:cs="Arial"/>
          <w:color w:val="404040"/>
          <w:sz w:val="19"/>
          <w:szCs w:val="19"/>
          <w:shd w:val="clear" w:color="auto" w:fill="FFFFFF"/>
        </w:rPr>
        <w:fldChar w:fldCharType="begin"/>
      </w:r>
      <w:r>
        <w:rPr>
          <w:rFonts w:ascii="Arial" w:hAnsi="Arial" w:cs="Arial"/>
          <w:color w:val="404040"/>
          <w:sz w:val="19"/>
          <w:szCs w:val="19"/>
          <w:shd w:val="clear" w:color="auto" w:fill="FFFFFF"/>
        </w:rPr>
        <w:instrText xml:space="preserve">INCLUDEPICTURE \d "http://www.skyray-instrument.com/cn/images/2015/0310/1.jpg" \* MERGEFORMATINET </w:instrText>
      </w:r>
      <w:r>
        <w:rPr>
          <w:rFonts w:ascii="Arial" w:hAnsi="Arial" w:cs="Arial"/>
          <w:color w:val="404040"/>
          <w:sz w:val="19"/>
          <w:szCs w:val="19"/>
          <w:shd w:val="clear" w:color="auto" w:fill="FFFFFF"/>
        </w:rPr>
        <w:fldChar w:fldCharType="separate"/>
      </w:r>
      <w:r>
        <w:rPr>
          <w:rFonts w:ascii="Arial" w:hAnsi="Arial" w:cs="Arial"/>
          <w:noProof/>
          <w:color w:val="404040"/>
          <w:sz w:val="19"/>
          <w:szCs w:val="19"/>
          <w:shd w:val="clear" w:color="auto" w:fill="FFFFFF"/>
        </w:rPr>
        <w:drawing>
          <wp:inline distT="0" distB="0" distL="114300" distR="114300">
            <wp:extent cx="3886200" cy="19621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r:link="rId11"/>
                    <a:stretch>
                      <a:fillRect/>
                    </a:stretch>
                  </pic:blipFill>
                  <pic:spPr>
                    <a:xfrm>
                      <a:off x="0" y="0"/>
                      <a:ext cx="3886200" cy="1962150"/>
                    </a:xfrm>
                    <a:prstGeom prst="rect">
                      <a:avLst/>
                    </a:prstGeom>
                    <a:noFill/>
                    <a:ln w="9525">
                      <a:noFill/>
                      <a:miter/>
                    </a:ln>
                    <a:effectLst/>
                  </pic:spPr>
                </pic:pic>
              </a:graphicData>
            </a:graphic>
          </wp:inline>
        </w:drawing>
      </w:r>
      <w:r>
        <w:rPr>
          <w:rFonts w:ascii="Arial" w:hAnsi="Arial" w:cs="Arial"/>
          <w:color w:val="404040"/>
          <w:sz w:val="19"/>
          <w:szCs w:val="19"/>
          <w:shd w:val="clear" w:color="auto" w:fill="FFFFFF"/>
        </w:rPr>
        <w:fldChar w:fldCharType="end"/>
      </w:r>
    </w:p>
    <w:p w:rsidR="009F3177" w:rsidRDefault="004D28F4">
      <w:pPr>
        <w:ind w:firstLineChars="0" w:firstLine="0"/>
        <w:jc w:val="center"/>
        <w:rPr>
          <w:rFonts w:ascii="Arial" w:hAnsi="Arial" w:cs="Arial"/>
          <w:color w:val="404040"/>
          <w:szCs w:val="24"/>
          <w:shd w:val="clear" w:color="auto" w:fill="FFFFFF"/>
        </w:rPr>
      </w:pPr>
      <w:r>
        <w:rPr>
          <w:rFonts w:ascii="Arial" w:hAnsi="Arial" w:cs="Arial" w:hint="eastAsia"/>
          <w:color w:val="404040"/>
          <w:szCs w:val="24"/>
          <w:shd w:val="clear" w:color="auto" w:fill="FFFFFF"/>
        </w:rPr>
        <w:t>大气重金属在线分析仪图片</w:t>
      </w:r>
    </w:p>
    <w:p w:rsidR="009F3177" w:rsidRDefault="004D28F4" w:rsidP="00130F5D">
      <w:pPr>
        <w:spacing w:afterLines="50" w:after="156"/>
        <w:ind w:firstLineChars="0" w:firstLine="0"/>
        <w:jc w:val="center"/>
        <w:rPr>
          <w:rFonts w:ascii="Arial" w:hAnsi="Arial" w:cs="Arial"/>
          <w:color w:val="404040"/>
          <w:szCs w:val="24"/>
          <w:shd w:val="clear" w:color="auto" w:fill="FFFFFF"/>
        </w:rPr>
      </w:pPr>
      <w:r>
        <w:rPr>
          <w:rFonts w:ascii="Arial" w:hAnsi="Arial" w:cs="Arial" w:hint="eastAsia"/>
          <w:color w:val="404040"/>
          <w:szCs w:val="24"/>
          <w:shd w:val="clear" w:color="auto" w:fill="FFFFFF"/>
        </w:rPr>
        <w:t>（从左到右分别为仪器主机、站房机柜上的仪器和车载仪器）</w:t>
      </w:r>
    </w:p>
    <w:p w:rsidR="009F3177" w:rsidRDefault="004D28F4" w:rsidP="00130F5D">
      <w:pPr>
        <w:spacing w:afterLines="50" w:after="156"/>
        <w:ind w:firstLine="480"/>
      </w:pPr>
      <w:r>
        <w:rPr>
          <w:rFonts w:hint="eastAsia"/>
        </w:rPr>
        <w:t>仪器以恒定的工况流量将空气吸入颗粒物切割器中，以</w:t>
      </w:r>
      <w:r>
        <w:rPr>
          <w:rFonts w:hint="eastAsia"/>
        </w:rPr>
        <w:t>PM2.5</w:t>
      </w:r>
      <w:r>
        <w:rPr>
          <w:rFonts w:hint="eastAsia"/>
        </w:rPr>
        <w:t>为例，动力学直径在</w:t>
      </w:r>
      <w:r>
        <w:rPr>
          <w:rFonts w:hint="eastAsia"/>
        </w:rPr>
        <w:t>2.5um</w:t>
      </w:r>
      <w:r>
        <w:rPr>
          <w:rFonts w:hint="eastAsia"/>
        </w:rPr>
        <w:t>附近及以下的颗粒污染物进入到仪器的富集系统中。经过一段时间的富集后，富集系统自动切换成β射线分析系统，利用β射线的衰减与颗粒物的质量浓度成指数的关系，对颗粒物的质量浓度进行分析。</w:t>
      </w:r>
      <w:proofErr w:type="gramStart"/>
      <w:r>
        <w:rPr>
          <w:rFonts w:hint="eastAsia"/>
        </w:rPr>
        <w:t>然后卷膜系统</w:t>
      </w:r>
      <w:proofErr w:type="gramEnd"/>
      <w:r>
        <w:rPr>
          <w:rFonts w:hint="eastAsia"/>
        </w:rPr>
        <w:t>精确地</w:t>
      </w:r>
      <w:r>
        <w:rPr>
          <w:rFonts w:hint="eastAsia"/>
        </w:rPr>
        <w:lastRenderedPageBreak/>
        <w:t>将富集有空气颗粒物的滤纸移动到</w:t>
      </w:r>
      <w:r>
        <w:rPr>
          <w:rFonts w:hint="eastAsia"/>
        </w:rPr>
        <w:t>X</w:t>
      </w:r>
      <w:r>
        <w:rPr>
          <w:rFonts w:hint="eastAsia"/>
        </w:rPr>
        <w:t>射线荧光分析系统，分别利用</w:t>
      </w:r>
      <w:r>
        <w:rPr>
          <w:rFonts w:hint="eastAsia"/>
        </w:rPr>
        <w:t>X</w:t>
      </w:r>
      <w:r>
        <w:rPr>
          <w:rFonts w:hint="eastAsia"/>
        </w:rPr>
        <w:t>射线荧光的能量和强度对颗粒物中的元素成分进行定性和定量的分析。</w:t>
      </w:r>
    </w:p>
    <w:p w:rsidR="009F3177" w:rsidRDefault="004D28F4" w:rsidP="00130F5D">
      <w:pPr>
        <w:ind w:firstLine="480"/>
        <w:jc w:val="center"/>
      </w:pPr>
      <w:r>
        <w:rPr>
          <w:rFonts w:hint="eastAsia"/>
        </w:rPr>
        <w:fldChar w:fldCharType="begin"/>
      </w:r>
      <w:r>
        <w:rPr>
          <w:rFonts w:hint="eastAsia"/>
        </w:rPr>
        <w:instrText>INCLUDEPICTURE \d "</w:instrText>
      </w:r>
      <w:r>
        <w:rPr>
          <w:rFonts w:hint="eastAsia"/>
        </w:rPr>
        <w:instrText xml:space="preserve">http://www.skyray-instrument.com/cn/images/2015/0310/2.jpg" \* MERGEFORMATINET </w:instrText>
      </w:r>
      <w:r>
        <w:rPr>
          <w:rFonts w:hint="eastAsia"/>
        </w:rPr>
        <w:fldChar w:fldCharType="separate"/>
      </w:r>
      <w:r>
        <w:rPr>
          <w:rFonts w:hint="eastAsia"/>
          <w:noProof/>
        </w:rPr>
        <w:drawing>
          <wp:inline distT="0" distB="0" distL="114300" distR="114300">
            <wp:extent cx="3268345" cy="2290445"/>
            <wp:effectExtent l="0" t="0" r="8255" b="14605"/>
            <wp:docPr id="5"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7"/>
                    <pic:cNvPicPr>
                      <a:picLocks noChangeAspect="1"/>
                    </pic:cNvPicPr>
                  </pic:nvPicPr>
                  <pic:blipFill>
                    <a:blip r:embed="rId12" r:link="rId13"/>
                    <a:stretch>
                      <a:fillRect/>
                    </a:stretch>
                  </pic:blipFill>
                  <pic:spPr>
                    <a:xfrm>
                      <a:off x="0" y="0"/>
                      <a:ext cx="3268345" cy="2290445"/>
                    </a:xfrm>
                    <a:prstGeom prst="rect">
                      <a:avLst/>
                    </a:prstGeom>
                    <a:noFill/>
                    <a:ln w="9525">
                      <a:noFill/>
                      <a:miter/>
                    </a:ln>
                    <a:effectLst/>
                  </pic:spPr>
                </pic:pic>
              </a:graphicData>
            </a:graphic>
          </wp:inline>
        </w:drawing>
      </w:r>
      <w:r>
        <w:rPr>
          <w:rFonts w:hint="eastAsia"/>
        </w:rPr>
        <w:fldChar w:fldCharType="end"/>
      </w:r>
    </w:p>
    <w:p w:rsidR="009F3177" w:rsidRDefault="004D28F4" w:rsidP="00130F5D">
      <w:pPr>
        <w:ind w:firstLine="480"/>
        <w:jc w:val="center"/>
      </w:pPr>
      <w:r>
        <w:rPr>
          <w:rFonts w:hint="eastAsia"/>
        </w:rPr>
        <w:t>大气重金属监测示意图</w:t>
      </w:r>
    </w:p>
    <w:p w:rsidR="009F3177" w:rsidRDefault="004D28F4" w:rsidP="00130F5D">
      <w:pPr>
        <w:ind w:firstLine="480"/>
      </w:pPr>
      <w:r>
        <w:rPr>
          <w:rFonts w:hint="eastAsia"/>
        </w:rPr>
        <w:t>大气重金属在线监测——</w:t>
      </w:r>
      <w:r>
        <w:rPr>
          <w:rFonts w:hint="eastAsia"/>
        </w:rPr>
        <w:t>X</w:t>
      </w:r>
      <w:r>
        <w:rPr>
          <w:rFonts w:hint="eastAsia"/>
        </w:rPr>
        <w:t>射线荧光光谱技术（</w:t>
      </w:r>
      <w:r>
        <w:rPr>
          <w:rFonts w:hint="eastAsia"/>
        </w:rPr>
        <w:t>XRF</w:t>
      </w:r>
      <w:r>
        <w:rPr>
          <w:rFonts w:hint="eastAsia"/>
        </w:rPr>
        <w:t>）的原理见下图所示，可以直接检测固体或液体样品中</w:t>
      </w:r>
      <w:r>
        <w:rPr>
          <w:rFonts w:hint="eastAsia"/>
        </w:rPr>
        <w:t>ppm</w:t>
      </w:r>
      <w:r>
        <w:rPr>
          <w:rFonts w:hint="eastAsia"/>
        </w:rPr>
        <w:t>量级的元素成分。采用富集后再检测的办法，使得</w:t>
      </w:r>
      <w:r>
        <w:rPr>
          <w:rFonts w:hint="eastAsia"/>
        </w:rPr>
        <w:t>XRF</w:t>
      </w:r>
      <w:r>
        <w:rPr>
          <w:rFonts w:hint="eastAsia"/>
        </w:rPr>
        <w:t>技术对空气颗粒物中的重金属成分的检测限优于</w:t>
      </w:r>
      <w:r>
        <w:rPr>
          <w:rFonts w:hint="eastAsia"/>
        </w:rPr>
        <w:t>0.001ug/m</w:t>
      </w:r>
      <w:r>
        <w:rPr>
          <w:rFonts w:hint="eastAsia"/>
          <w:vertAlign w:val="superscript"/>
        </w:rPr>
        <w:t>3</w:t>
      </w:r>
      <w:r>
        <w:rPr>
          <w:rFonts w:hint="eastAsia"/>
        </w:rPr>
        <w:t>。而常规实验室的检测技术，由于预处理消解过程中需要将微克量级的样品溶解到几十克的液体中，而使得浓度被稀释百万倍，从而多数仪器（譬如</w:t>
      </w:r>
      <w:r>
        <w:rPr>
          <w:rFonts w:hint="eastAsia"/>
        </w:rPr>
        <w:t>ICP-AES</w:t>
      </w:r>
      <w:r>
        <w:rPr>
          <w:rFonts w:hint="eastAsia"/>
        </w:rPr>
        <w:t>、或原子吸收光谱仪）无法检出元素含量低于</w:t>
      </w:r>
      <w:r>
        <w:rPr>
          <w:rFonts w:hint="eastAsia"/>
        </w:rPr>
        <w:t>10ug/m</w:t>
      </w:r>
      <w:r>
        <w:rPr>
          <w:rFonts w:hint="eastAsia"/>
          <w:vertAlign w:val="superscript"/>
        </w:rPr>
        <w:t>3</w:t>
      </w:r>
      <w:r>
        <w:rPr>
          <w:rFonts w:hint="eastAsia"/>
        </w:rPr>
        <w:t>量级的空气颗粒物样品。</w:t>
      </w:r>
    </w:p>
    <w:p w:rsidR="009F3177" w:rsidRDefault="004D28F4" w:rsidP="00130F5D">
      <w:pPr>
        <w:ind w:firstLine="480"/>
        <w:jc w:val="center"/>
      </w:pPr>
      <w:r>
        <w:rPr>
          <w:rFonts w:hint="eastAsia"/>
        </w:rPr>
        <w:fldChar w:fldCharType="begin"/>
      </w:r>
      <w:r>
        <w:rPr>
          <w:rFonts w:hint="eastAsia"/>
        </w:rPr>
        <w:instrText xml:space="preserve">INCLUDEPICTURE \d "http://www.skyray-instrument.com/cn/images/2015/0310/3.jpg" \* MERGEFORMATINET </w:instrText>
      </w:r>
      <w:r>
        <w:rPr>
          <w:rFonts w:hint="eastAsia"/>
        </w:rPr>
        <w:fldChar w:fldCharType="separate"/>
      </w:r>
      <w:r>
        <w:rPr>
          <w:rFonts w:hint="eastAsia"/>
          <w:noProof/>
        </w:rPr>
        <w:drawing>
          <wp:inline distT="0" distB="0" distL="114300" distR="114300">
            <wp:extent cx="4044950" cy="2432050"/>
            <wp:effectExtent l="0" t="0" r="12700" b="6350"/>
            <wp:docPr id="4" name="图片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8"/>
                    <pic:cNvPicPr>
                      <a:picLocks noChangeAspect="1"/>
                    </pic:cNvPicPr>
                  </pic:nvPicPr>
                  <pic:blipFill>
                    <a:blip r:embed="rId14" r:link="rId15"/>
                    <a:stretch>
                      <a:fillRect/>
                    </a:stretch>
                  </pic:blipFill>
                  <pic:spPr>
                    <a:xfrm>
                      <a:off x="0" y="0"/>
                      <a:ext cx="4044950" cy="2432050"/>
                    </a:xfrm>
                    <a:prstGeom prst="rect">
                      <a:avLst/>
                    </a:prstGeom>
                    <a:noFill/>
                    <a:ln w="9525">
                      <a:noFill/>
                      <a:miter/>
                    </a:ln>
                    <a:effectLst/>
                  </pic:spPr>
                </pic:pic>
              </a:graphicData>
            </a:graphic>
          </wp:inline>
        </w:drawing>
      </w:r>
      <w:r>
        <w:rPr>
          <w:rFonts w:hint="eastAsia"/>
        </w:rPr>
        <w:fldChar w:fldCharType="end"/>
      </w:r>
    </w:p>
    <w:p w:rsidR="009F3177" w:rsidRDefault="004D28F4" w:rsidP="00130F5D">
      <w:pPr>
        <w:ind w:firstLine="480"/>
        <w:jc w:val="center"/>
      </w:pPr>
      <w:r>
        <w:rPr>
          <w:rFonts w:hint="eastAsia"/>
        </w:rPr>
        <w:t>X</w:t>
      </w:r>
      <w:r>
        <w:rPr>
          <w:rFonts w:hint="eastAsia"/>
        </w:rPr>
        <w:t>射线荧光光谱技术原理图</w:t>
      </w:r>
    </w:p>
    <w:p w:rsidR="009F3177" w:rsidRDefault="004D28F4">
      <w:pPr>
        <w:pStyle w:val="2"/>
        <w:numPr>
          <w:ilvl w:val="0"/>
          <w:numId w:val="2"/>
        </w:numPr>
      </w:pPr>
      <w:bookmarkStart w:id="5" w:name="_Toc1466"/>
      <w:bookmarkStart w:id="6" w:name="_Toc2694"/>
      <w:r>
        <w:rPr>
          <w:rFonts w:hint="eastAsia"/>
        </w:rPr>
        <w:lastRenderedPageBreak/>
        <w:t>功能特点</w:t>
      </w:r>
      <w:bookmarkEnd w:id="5"/>
      <w:bookmarkEnd w:id="6"/>
    </w:p>
    <w:p w:rsidR="009F3177" w:rsidRDefault="004D28F4">
      <w:pPr>
        <w:ind w:firstLineChars="0" w:firstLine="0"/>
      </w:pPr>
      <w:r>
        <w:rPr>
          <w:rFonts w:hint="eastAsia"/>
        </w:rPr>
        <w:t>（</w:t>
      </w:r>
      <w:r>
        <w:rPr>
          <w:rFonts w:hint="eastAsia"/>
        </w:rPr>
        <w:t>1</w:t>
      </w:r>
      <w:r>
        <w:rPr>
          <w:rFonts w:hint="eastAsia"/>
        </w:rPr>
        <w:t>）空气颗粒物浓度、大气重金属浓度</w:t>
      </w:r>
      <w:proofErr w:type="gramStart"/>
      <w:r>
        <w:rPr>
          <w:rFonts w:hint="eastAsia"/>
        </w:rPr>
        <w:t>一</w:t>
      </w:r>
      <w:proofErr w:type="gramEnd"/>
      <w:r>
        <w:rPr>
          <w:rFonts w:hint="eastAsia"/>
        </w:rPr>
        <w:t>体式协同测</w:t>
      </w:r>
      <w:r>
        <w:rPr>
          <w:rFonts w:hint="eastAsia"/>
        </w:rPr>
        <w:t>量，为污染溯源及源解析提供更精准数据；</w:t>
      </w:r>
      <w:r>
        <w:rPr>
          <w:rFonts w:hint="eastAsia"/>
        </w:rPr>
        <w:br/>
      </w:r>
      <w:r>
        <w:rPr>
          <w:rFonts w:hint="eastAsia"/>
        </w:rPr>
        <w:t>（</w:t>
      </w:r>
      <w:r>
        <w:rPr>
          <w:rFonts w:hint="eastAsia"/>
        </w:rPr>
        <w:t>2</w:t>
      </w:r>
      <w:r>
        <w:rPr>
          <w:rFonts w:hint="eastAsia"/>
        </w:rPr>
        <w:t>）</w:t>
      </w:r>
      <w:r>
        <w:rPr>
          <w:rFonts w:hint="eastAsia"/>
        </w:rPr>
        <w:t>TSP</w:t>
      </w:r>
      <w:r>
        <w:rPr>
          <w:rFonts w:hint="eastAsia"/>
        </w:rPr>
        <w:t>、</w:t>
      </w:r>
      <w:r>
        <w:rPr>
          <w:rFonts w:hint="eastAsia"/>
        </w:rPr>
        <w:t>PM10</w:t>
      </w:r>
      <w:r>
        <w:rPr>
          <w:rFonts w:hint="eastAsia"/>
        </w:rPr>
        <w:t>、</w:t>
      </w:r>
      <w:r>
        <w:rPr>
          <w:rFonts w:hint="eastAsia"/>
        </w:rPr>
        <w:t>PM2.5</w:t>
      </w:r>
      <w:proofErr w:type="gramStart"/>
      <w:r>
        <w:rPr>
          <w:rFonts w:hint="eastAsia"/>
        </w:rPr>
        <w:t>三</w:t>
      </w:r>
      <w:proofErr w:type="gramEnd"/>
      <w:r>
        <w:rPr>
          <w:rFonts w:hint="eastAsia"/>
        </w:rPr>
        <w:t>种切割器可供用户选择，应用于不同的环境评价场合；</w:t>
      </w:r>
      <w:r>
        <w:rPr>
          <w:rFonts w:hint="eastAsia"/>
        </w:rPr>
        <w:br/>
      </w:r>
      <w:r>
        <w:rPr>
          <w:rFonts w:hint="eastAsia"/>
        </w:rPr>
        <w:t>（</w:t>
      </w:r>
      <w:r>
        <w:rPr>
          <w:rFonts w:hint="eastAsia"/>
        </w:rPr>
        <w:t>3</w:t>
      </w:r>
      <w:r>
        <w:rPr>
          <w:rFonts w:hint="eastAsia"/>
        </w:rPr>
        <w:t>）铅、镉、砷等</w:t>
      </w:r>
      <w:r>
        <w:rPr>
          <w:rFonts w:hint="eastAsia"/>
        </w:rPr>
        <w:t>30</w:t>
      </w:r>
      <w:r>
        <w:rPr>
          <w:rFonts w:hint="eastAsia"/>
        </w:rPr>
        <w:t>多种重金属含量精确测量，最低检出限在</w:t>
      </w:r>
      <w:proofErr w:type="spellStart"/>
      <w:r>
        <w:rPr>
          <w:rFonts w:hint="eastAsia"/>
        </w:rPr>
        <w:t>pg</w:t>
      </w:r>
      <w:proofErr w:type="spellEnd"/>
      <w:r>
        <w:rPr>
          <w:rFonts w:hint="eastAsia"/>
        </w:rPr>
        <w:t>/m</w:t>
      </w:r>
      <w:r>
        <w:rPr>
          <w:rFonts w:hint="eastAsia"/>
          <w:vertAlign w:val="superscript"/>
        </w:rPr>
        <w:t>3</w:t>
      </w:r>
      <w:r>
        <w:rPr>
          <w:rFonts w:hint="eastAsia"/>
        </w:rPr>
        <w:t>量级；</w:t>
      </w:r>
      <w:r>
        <w:rPr>
          <w:rFonts w:hint="eastAsia"/>
        </w:rPr>
        <w:br/>
      </w:r>
      <w:r>
        <w:rPr>
          <w:rFonts w:hint="eastAsia"/>
        </w:rPr>
        <w:t>（</w:t>
      </w:r>
      <w:r>
        <w:rPr>
          <w:rFonts w:hint="eastAsia"/>
        </w:rPr>
        <w:t>4</w:t>
      </w:r>
      <w:r>
        <w:rPr>
          <w:rFonts w:hint="eastAsia"/>
        </w:rPr>
        <w:t>）从光管、探测器、数字多道分析器（</w:t>
      </w:r>
      <w:r>
        <w:rPr>
          <w:rFonts w:hint="eastAsia"/>
        </w:rPr>
        <w:t>DCMA</w:t>
      </w:r>
      <w:r>
        <w:rPr>
          <w:rFonts w:hint="eastAsia"/>
        </w:rPr>
        <w:t>）到整机，数十项</w:t>
      </w:r>
      <w:r>
        <w:rPr>
          <w:rFonts w:hint="eastAsia"/>
        </w:rPr>
        <w:t>XRF</w:t>
      </w:r>
      <w:r>
        <w:rPr>
          <w:rFonts w:hint="eastAsia"/>
        </w:rPr>
        <w:t>核心技术发明专利；</w:t>
      </w:r>
      <w:r>
        <w:rPr>
          <w:rFonts w:hint="eastAsia"/>
        </w:rPr>
        <w:br/>
      </w:r>
      <w:r>
        <w:rPr>
          <w:rFonts w:hint="eastAsia"/>
        </w:rPr>
        <w:t>（</w:t>
      </w:r>
      <w:r>
        <w:rPr>
          <w:rFonts w:hint="eastAsia"/>
        </w:rPr>
        <w:t>5</w:t>
      </w:r>
      <w:r>
        <w:rPr>
          <w:rFonts w:hint="eastAsia"/>
        </w:rPr>
        <w:t>）具有国家级技术证书和测试报告，仪器的可靠性、准确性得到充分验证。</w:t>
      </w:r>
    </w:p>
    <w:p w:rsidR="009F3177" w:rsidRDefault="004D28F4">
      <w:pPr>
        <w:pStyle w:val="2"/>
        <w:numPr>
          <w:ilvl w:val="0"/>
          <w:numId w:val="2"/>
        </w:numPr>
      </w:pPr>
      <w:bookmarkStart w:id="7" w:name="_Toc13934"/>
      <w:r>
        <w:rPr>
          <w:rFonts w:hint="eastAsia"/>
        </w:rPr>
        <w:t>技术参数</w:t>
      </w:r>
      <w:bookmarkEnd w:id="7"/>
    </w:p>
    <w:p w:rsidR="009F3177" w:rsidRDefault="004D28F4" w:rsidP="00130F5D">
      <w:pPr>
        <w:ind w:firstLine="480"/>
      </w:pPr>
      <w:r>
        <w:rPr>
          <w:rFonts w:hint="eastAsia"/>
        </w:rPr>
        <w:t>以下列出了大气重金属在线分析仪的一些重要技术参数（表</w:t>
      </w:r>
      <w:r>
        <w:rPr>
          <w:rFonts w:hint="eastAsia"/>
        </w:rPr>
        <w:t>1</w:t>
      </w:r>
      <w:r>
        <w:rPr>
          <w:rFonts w:hint="eastAsia"/>
        </w:rPr>
        <w:t>）。</w:t>
      </w:r>
    </w:p>
    <w:p w:rsidR="009F3177" w:rsidRDefault="004D28F4" w:rsidP="00130F5D">
      <w:pPr>
        <w:ind w:firstLine="480"/>
      </w:pPr>
      <w:r>
        <w:rPr>
          <w:rFonts w:hint="eastAsia"/>
        </w:rPr>
        <w:t>表</w:t>
      </w:r>
      <w:r>
        <w:rPr>
          <w:rFonts w:hint="eastAsia"/>
        </w:rPr>
        <w:t xml:space="preserve">1 </w:t>
      </w:r>
      <w:r>
        <w:rPr>
          <w:rFonts w:hint="eastAsia"/>
        </w:rPr>
        <w:t>大气重金属监测</w:t>
      </w:r>
      <w:proofErr w:type="gramStart"/>
      <w:r>
        <w:rPr>
          <w:rFonts w:hint="eastAsia"/>
        </w:rPr>
        <w:t>仪技术</w:t>
      </w:r>
      <w:proofErr w:type="gramEnd"/>
      <w:r>
        <w:rPr>
          <w:rFonts w:hint="eastAsia"/>
        </w:rPr>
        <w:t>参数</w:t>
      </w:r>
    </w:p>
    <w:tbl>
      <w:tblPr>
        <w:tblW w:w="8365"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591"/>
        <w:gridCol w:w="6774"/>
      </w:tblGrid>
      <w:tr w:rsidR="009F3177">
        <w:trPr>
          <w:tblCellSpacing w:w="15" w:type="dxa"/>
        </w:trPr>
        <w:tc>
          <w:tcPr>
            <w:tcW w:w="1546" w:type="dxa"/>
            <w:vAlign w:val="center"/>
          </w:tcPr>
          <w:p w:rsidR="009F3177" w:rsidRDefault="004D28F4">
            <w:pPr>
              <w:ind w:firstLineChars="0" w:firstLine="0"/>
              <w:jc w:val="center"/>
            </w:pPr>
            <w:r>
              <w:rPr>
                <w:rFonts w:hint="eastAsia"/>
              </w:rPr>
              <w:t>名称</w:t>
            </w:r>
          </w:p>
        </w:tc>
        <w:tc>
          <w:tcPr>
            <w:tcW w:w="6729" w:type="dxa"/>
            <w:vAlign w:val="center"/>
          </w:tcPr>
          <w:p w:rsidR="009F3177" w:rsidRDefault="004D28F4" w:rsidP="00130F5D">
            <w:pPr>
              <w:ind w:firstLine="480"/>
              <w:jc w:val="center"/>
            </w:pPr>
            <w:r>
              <w:rPr>
                <w:rFonts w:hint="eastAsia"/>
              </w:rPr>
              <w:t>性能参数及要求</w:t>
            </w:r>
          </w:p>
        </w:tc>
      </w:tr>
      <w:tr w:rsidR="009F3177">
        <w:trPr>
          <w:tblCellSpacing w:w="15" w:type="dxa"/>
        </w:trPr>
        <w:tc>
          <w:tcPr>
            <w:tcW w:w="1546" w:type="dxa"/>
            <w:vAlign w:val="center"/>
          </w:tcPr>
          <w:p w:rsidR="009F3177" w:rsidRDefault="004D28F4">
            <w:pPr>
              <w:ind w:firstLineChars="0" w:firstLine="0"/>
              <w:jc w:val="center"/>
            </w:pPr>
            <w:r>
              <w:rPr>
                <w:rFonts w:hint="eastAsia"/>
              </w:rPr>
              <w:t>检测技术</w:t>
            </w:r>
          </w:p>
        </w:tc>
        <w:tc>
          <w:tcPr>
            <w:tcW w:w="6729" w:type="dxa"/>
            <w:vAlign w:val="center"/>
          </w:tcPr>
          <w:p w:rsidR="009F3177" w:rsidRDefault="004D28F4">
            <w:pPr>
              <w:ind w:firstLineChars="0" w:firstLine="0"/>
            </w:pPr>
            <w:r>
              <w:rPr>
                <w:rFonts w:hint="eastAsia"/>
              </w:rPr>
              <w:t>(1)</w:t>
            </w:r>
            <w:r>
              <w:rPr>
                <w:rFonts w:hint="eastAsia"/>
              </w:rPr>
              <w:t>重金属的测量方法基于美国</w:t>
            </w:r>
            <w:r>
              <w:rPr>
                <w:rFonts w:hint="eastAsia"/>
              </w:rPr>
              <w:t>EPA</w:t>
            </w:r>
            <w:r>
              <w:rPr>
                <w:rFonts w:hint="eastAsia"/>
              </w:rPr>
              <w:t>方法</w:t>
            </w:r>
            <w:r>
              <w:rPr>
                <w:rFonts w:hint="eastAsia"/>
              </w:rPr>
              <w:t>IO-3.3</w:t>
            </w:r>
            <w:r>
              <w:rPr>
                <w:rFonts w:hint="eastAsia"/>
              </w:rPr>
              <w:t>的非破环性</w:t>
            </w:r>
            <w:r>
              <w:rPr>
                <w:rFonts w:hint="eastAsia"/>
              </w:rPr>
              <w:t>X</w:t>
            </w:r>
            <w:r>
              <w:rPr>
                <w:rFonts w:hint="eastAsia"/>
              </w:rPr>
              <w:t>射线荧光</w:t>
            </w:r>
            <w:r>
              <w:rPr>
                <w:rFonts w:hint="eastAsia"/>
              </w:rPr>
              <w:t>(XRF)</w:t>
            </w:r>
            <w:r>
              <w:rPr>
                <w:rFonts w:hint="eastAsia"/>
              </w:rPr>
              <w:t>原理；</w:t>
            </w:r>
            <w:r>
              <w:rPr>
                <w:rFonts w:hint="eastAsia"/>
              </w:rPr>
              <w:br/>
              <w:t>(2)</w:t>
            </w:r>
            <w:r>
              <w:rPr>
                <w:rFonts w:hint="eastAsia"/>
              </w:rPr>
              <w:t>颗粒物质量浓度的测量方法基于《环境空气颗粒物（</w:t>
            </w:r>
            <w:r>
              <w:rPr>
                <w:rFonts w:hint="eastAsia"/>
              </w:rPr>
              <w:t>PM10</w:t>
            </w:r>
            <w:r>
              <w:rPr>
                <w:rFonts w:hint="eastAsia"/>
              </w:rPr>
              <w:t>和</w:t>
            </w:r>
            <w:r>
              <w:rPr>
                <w:rFonts w:hint="eastAsia"/>
              </w:rPr>
              <w:t>PM2.5</w:t>
            </w:r>
            <w:r>
              <w:rPr>
                <w:rFonts w:hint="eastAsia"/>
              </w:rPr>
              <w:t>）连续监测系统技术要求及检测方法》（β射线吸收法）；</w:t>
            </w:r>
          </w:p>
        </w:tc>
      </w:tr>
      <w:tr w:rsidR="009F3177">
        <w:trPr>
          <w:tblCellSpacing w:w="15" w:type="dxa"/>
        </w:trPr>
        <w:tc>
          <w:tcPr>
            <w:tcW w:w="1546" w:type="dxa"/>
            <w:vAlign w:val="center"/>
          </w:tcPr>
          <w:p w:rsidR="009F3177" w:rsidRDefault="004D28F4">
            <w:pPr>
              <w:ind w:firstLineChars="0" w:firstLine="0"/>
              <w:jc w:val="center"/>
            </w:pPr>
            <w:r>
              <w:rPr>
                <w:rFonts w:hint="eastAsia"/>
              </w:rPr>
              <w:t>测试内容</w:t>
            </w:r>
          </w:p>
        </w:tc>
        <w:tc>
          <w:tcPr>
            <w:tcW w:w="6729" w:type="dxa"/>
            <w:vAlign w:val="center"/>
          </w:tcPr>
          <w:p w:rsidR="009F3177" w:rsidRDefault="004D28F4">
            <w:pPr>
              <w:numPr>
                <w:ilvl w:val="0"/>
                <w:numId w:val="3"/>
              </w:numPr>
              <w:ind w:firstLineChars="0" w:firstLine="0"/>
            </w:pPr>
            <w:r>
              <w:rPr>
                <w:rFonts w:hint="eastAsia"/>
              </w:rPr>
              <w:t>可监测</w:t>
            </w:r>
            <w:r>
              <w:rPr>
                <w:rFonts w:hint="eastAsia"/>
              </w:rPr>
              <w:t>TSP/PM10/PM2.5</w:t>
            </w:r>
            <w:r>
              <w:rPr>
                <w:rFonts w:hint="eastAsia"/>
              </w:rPr>
              <w:t>空气颗粒物（</w:t>
            </w:r>
            <w:r>
              <w:rPr>
                <w:rFonts w:hint="eastAsia"/>
              </w:rPr>
              <w:t>PM</w:t>
            </w:r>
            <w:r>
              <w:rPr>
                <w:rFonts w:hint="eastAsia"/>
              </w:rPr>
              <w:t>）质量总浓度；</w:t>
            </w:r>
          </w:p>
          <w:p w:rsidR="009F3177" w:rsidRDefault="004D28F4">
            <w:pPr>
              <w:numPr>
                <w:ilvl w:val="0"/>
                <w:numId w:val="3"/>
              </w:numPr>
              <w:ind w:firstLineChars="0" w:firstLine="0"/>
            </w:pPr>
            <w:r>
              <w:rPr>
                <w:rFonts w:hint="eastAsia"/>
              </w:rPr>
              <w:t>可同时监测</w:t>
            </w:r>
            <w:proofErr w:type="spellStart"/>
            <w:r>
              <w:rPr>
                <w:rFonts w:hint="eastAsia"/>
              </w:rPr>
              <w:t>Pb</w:t>
            </w:r>
            <w:proofErr w:type="spellEnd"/>
            <w:r>
              <w:rPr>
                <w:rFonts w:hint="eastAsia"/>
              </w:rPr>
              <w:t>(</w:t>
            </w:r>
            <w:r>
              <w:rPr>
                <w:rFonts w:hint="eastAsia"/>
              </w:rPr>
              <w:t>铅</w:t>
            </w:r>
            <w:r>
              <w:rPr>
                <w:rFonts w:hint="eastAsia"/>
              </w:rPr>
              <w:t>)</w:t>
            </w:r>
            <w:r>
              <w:rPr>
                <w:rFonts w:hint="eastAsia"/>
              </w:rPr>
              <w:t>、</w:t>
            </w:r>
            <w:r>
              <w:rPr>
                <w:rFonts w:hint="eastAsia"/>
              </w:rPr>
              <w:t>Cu</w:t>
            </w:r>
            <w:r>
              <w:rPr>
                <w:rFonts w:hint="eastAsia"/>
              </w:rPr>
              <w:t>（铜）、</w:t>
            </w:r>
            <w:r>
              <w:rPr>
                <w:rFonts w:hint="eastAsia"/>
              </w:rPr>
              <w:t>Cd</w:t>
            </w:r>
            <w:r>
              <w:rPr>
                <w:rFonts w:hint="eastAsia"/>
              </w:rPr>
              <w:t>（镉）、</w:t>
            </w:r>
            <w:r>
              <w:rPr>
                <w:rFonts w:hint="eastAsia"/>
              </w:rPr>
              <w:t>Hg</w:t>
            </w:r>
            <w:r>
              <w:rPr>
                <w:rFonts w:hint="eastAsia"/>
              </w:rPr>
              <w:t>（汞）、</w:t>
            </w:r>
            <w:r>
              <w:rPr>
                <w:rFonts w:hint="eastAsia"/>
              </w:rPr>
              <w:t>As</w:t>
            </w:r>
            <w:r>
              <w:rPr>
                <w:rFonts w:hint="eastAsia"/>
              </w:rPr>
              <w:t>（砷）、</w:t>
            </w:r>
            <w:r>
              <w:rPr>
                <w:rFonts w:hint="eastAsia"/>
              </w:rPr>
              <w:t>Cr</w:t>
            </w:r>
            <w:r>
              <w:rPr>
                <w:rFonts w:hint="eastAsia"/>
              </w:rPr>
              <w:t>（铬）、</w:t>
            </w:r>
            <w:r>
              <w:rPr>
                <w:rFonts w:hint="eastAsia"/>
              </w:rPr>
              <w:t>Zn</w:t>
            </w:r>
            <w:r>
              <w:rPr>
                <w:rFonts w:hint="eastAsia"/>
              </w:rPr>
              <w:t>（锌）、</w:t>
            </w:r>
            <w:r>
              <w:rPr>
                <w:rFonts w:hint="eastAsia"/>
              </w:rPr>
              <w:t>Ni</w:t>
            </w:r>
            <w:r>
              <w:rPr>
                <w:rFonts w:hint="eastAsia"/>
              </w:rPr>
              <w:t>（镍）、</w:t>
            </w:r>
            <w:r>
              <w:rPr>
                <w:rFonts w:hint="eastAsia"/>
              </w:rPr>
              <w:t>Ba</w:t>
            </w:r>
            <w:r>
              <w:rPr>
                <w:rFonts w:hint="eastAsia"/>
              </w:rPr>
              <w:t>（钡）、</w:t>
            </w:r>
            <w:r>
              <w:rPr>
                <w:rFonts w:hint="eastAsia"/>
              </w:rPr>
              <w:t>Fe</w:t>
            </w:r>
            <w:r>
              <w:rPr>
                <w:rFonts w:hint="eastAsia"/>
              </w:rPr>
              <w:t>（铁）、</w:t>
            </w:r>
            <w:r>
              <w:rPr>
                <w:rFonts w:hint="eastAsia"/>
              </w:rPr>
              <w:t>Ag</w:t>
            </w:r>
            <w:r>
              <w:rPr>
                <w:rFonts w:hint="eastAsia"/>
              </w:rPr>
              <w:t>（银）、</w:t>
            </w:r>
            <w:r>
              <w:rPr>
                <w:rFonts w:hint="eastAsia"/>
              </w:rPr>
              <w:t>Se</w:t>
            </w:r>
            <w:r>
              <w:rPr>
                <w:rFonts w:hint="eastAsia"/>
              </w:rPr>
              <w:t>（硒）、</w:t>
            </w:r>
            <w:r>
              <w:rPr>
                <w:rFonts w:hint="eastAsia"/>
              </w:rPr>
              <w:t>Br</w:t>
            </w:r>
            <w:r>
              <w:rPr>
                <w:rFonts w:hint="eastAsia"/>
              </w:rPr>
              <w:t>（溴）、</w:t>
            </w:r>
            <w:proofErr w:type="spellStart"/>
            <w:r>
              <w:rPr>
                <w:rFonts w:hint="eastAsia"/>
              </w:rPr>
              <w:t>Te</w:t>
            </w:r>
            <w:proofErr w:type="spellEnd"/>
            <w:r>
              <w:rPr>
                <w:rFonts w:hint="eastAsia"/>
              </w:rPr>
              <w:t>(</w:t>
            </w:r>
            <w:r>
              <w:rPr>
                <w:rFonts w:hint="eastAsia"/>
              </w:rPr>
              <w:t>碲</w:t>
            </w:r>
            <w:r>
              <w:rPr>
                <w:rFonts w:hint="eastAsia"/>
              </w:rPr>
              <w:t>)</w:t>
            </w:r>
            <w:r>
              <w:rPr>
                <w:rFonts w:hint="eastAsia"/>
              </w:rPr>
              <w:t>、</w:t>
            </w:r>
            <w:r>
              <w:rPr>
                <w:rFonts w:hint="eastAsia"/>
              </w:rPr>
              <w:t>Sb</w:t>
            </w:r>
            <w:r>
              <w:rPr>
                <w:rFonts w:hint="eastAsia"/>
              </w:rPr>
              <w:t>（锑）、</w:t>
            </w:r>
            <w:r>
              <w:rPr>
                <w:rFonts w:hint="eastAsia"/>
              </w:rPr>
              <w:t>Sn</w:t>
            </w:r>
            <w:r>
              <w:rPr>
                <w:rFonts w:hint="eastAsia"/>
              </w:rPr>
              <w:t>（锡）、</w:t>
            </w:r>
            <w:r>
              <w:rPr>
                <w:rFonts w:hint="eastAsia"/>
              </w:rPr>
              <w:t>Ti</w:t>
            </w:r>
            <w:r>
              <w:rPr>
                <w:rFonts w:hint="eastAsia"/>
              </w:rPr>
              <w:t>（钛）、</w:t>
            </w:r>
            <w:r>
              <w:rPr>
                <w:rFonts w:hint="eastAsia"/>
              </w:rPr>
              <w:t>Co</w:t>
            </w:r>
            <w:r>
              <w:rPr>
                <w:rFonts w:hint="eastAsia"/>
              </w:rPr>
              <w:t>（钴）、</w:t>
            </w:r>
            <w:proofErr w:type="spellStart"/>
            <w:r>
              <w:rPr>
                <w:rFonts w:hint="eastAsia"/>
              </w:rPr>
              <w:t>Mn</w:t>
            </w:r>
            <w:proofErr w:type="spellEnd"/>
            <w:r>
              <w:rPr>
                <w:rFonts w:hint="eastAsia"/>
              </w:rPr>
              <w:t>（锰）、</w:t>
            </w:r>
            <w:proofErr w:type="spellStart"/>
            <w:r>
              <w:rPr>
                <w:rFonts w:hint="eastAsia"/>
              </w:rPr>
              <w:t>Pd</w:t>
            </w:r>
            <w:proofErr w:type="spellEnd"/>
            <w:r>
              <w:rPr>
                <w:rFonts w:hint="eastAsia"/>
              </w:rPr>
              <w:t>（钯）、</w:t>
            </w:r>
            <w:r>
              <w:rPr>
                <w:rFonts w:hint="eastAsia"/>
              </w:rPr>
              <w:t>Tl</w:t>
            </w:r>
            <w:r>
              <w:rPr>
                <w:rFonts w:hint="eastAsia"/>
              </w:rPr>
              <w:t>（铊）、</w:t>
            </w:r>
            <w:proofErr w:type="spellStart"/>
            <w:r>
              <w:rPr>
                <w:rFonts w:hint="eastAsia"/>
              </w:rPr>
              <w:t>Sc</w:t>
            </w:r>
            <w:proofErr w:type="spellEnd"/>
            <w:r>
              <w:rPr>
                <w:rFonts w:hint="eastAsia"/>
              </w:rPr>
              <w:t>（钪）、</w:t>
            </w:r>
            <w:r>
              <w:rPr>
                <w:rFonts w:hint="eastAsia"/>
              </w:rPr>
              <w:t>Mo</w:t>
            </w:r>
            <w:r>
              <w:rPr>
                <w:rFonts w:hint="eastAsia"/>
              </w:rPr>
              <w:t>（</w:t>
            </w:r>
            <w:proofErr w:type="gramStart"/>
            <w:r>
              <w:rPr>
                <w:rFonts w:hint="eastAsia"/>
              </w:rPr>
              <w:t>钼</w:t>
            </w:r>
            <w:proofErr w:type="gramEnd"/>
            <w:r>
              <w:rPr>
                <w:rFonts w:hint="eastAsia"/>
              </w:rPr>
              <w:t>）、</w:t>
            </w:r>
            <w:r>
              <w:rPr>
                <w:rFonts w:hint="eastAsia"/>
              </w:rPr>
              <w:t>V</w:t>
            </w:r>
            <w:r>
              <w:rPr>
                <w:rFonts w:hint="eastAsia"/>
              </w:rPr>
              <w:t>（钒）、</w:t>
            </w:r>
            <w:r>
              <w:rPr>
                <w:rFonts w:hint="eastAsia"/>
              </w:rPr>
              <w:t>Cs</w:t>
            </w:r>
            <w:r>
              <w:rPr>
                <w:rFonts w:hint="eastAsia"/>
              </w:rPr>
              <w:t>（铯）、</w:t>
            </w:r>
            <w:r>
              <w:rPr>
                <w:rFonts w:hint="eastAsia"/>
              </w:rPr>
              <w:t>Ga</w:t>
            </w:r>
            <w:r>
              <w:rPr>
                <w:rFonts w:hint="eastAsia"/>
              </w:rPr>
              <w:t>（镓）、</w:t>
            </w:r>
            <w:r>
              <w:rPr>
                <w:rFonts w:hint="eastAsia"/>
              </w:rPr>
              <w:t>Ca</w:t>
            </w:r>
            <w:r>
              <w:rPr>
                <w:rFonts w:hint="eastAsia"/>
              </w:rPr>
              <w:t>（钙）、</w:t>
            </w:r>
            <w:r>
              <w:rPr>
                <w:rFonts w:hint="eastAsia"/>
              </w:rPr>
              <w:t>K</w:t>
            </w:r>
            <w:r>
              <w:rPr>
                <w:rFonts w:hint="eastAsia"/>
              </w:rPr>
              <w:t>（钾）、</w:t>
            </w:r>
            <w:proofErr w:type="spellStart"/>
            <w:r>
              <w:rPr>
                <w:rFonts w:hint="eastAsia"/>
              </w:rPr>
              <w:t>Sr</w:t>
            </w:r>
            <w:proofErr w:type="spellEnd"/>
            <w:r>
              <w:rPr>
                <w:rFonts w:hint="eastAsia"/>
              </w:rPr>
              <w:t>（锶）、</w:t>
            </w:r>
            <w:r>
              <w:rPr>
                <w:rFonts w:hint="eastAsia"/>
              </w:rPr>
              <w:t>Cl</w:t>
            </w:r>
            <w:r>
              <w:rPr>
                <w:rFonts w:hint="eastAsia"/>
              </w:rPr>
              <w:t>（氯）</w:t>
            </w:r>
            <w:r>
              <w:rPr>
                <w:rFonts w:hint="eastAsia"/>
              </w:rPr>
              <w:t>30</w:t>
            </w:r>
            <w:r>
              <w:rPr>
                <w:rFonts w:hint="eastAsia"/>
              </w:rPr>
              <w:t>种元素，并可按用户要求扩展测量其它元素；</w:t>
            </w:r>
          </w:p>
        </w:tc>
      </w:tr>
      <w:tr w:rsidR="009F3177">
        <w:trPr>
          <w:tblCellSpacing w:w="15" w:type="dxa"/>
        </w:trPr>
        <w:tc>
          <w:tcPr>
            <w:tcW w:w="1546" w:type="dxa"/>
            <w:vAlign w:val="center"/>
          </w:tcPr>
          <w:p w:rsidR="009F3177" w:rsidRDefault="004D28F4">
            <w:pPr>
              <w:ind w:firstLineChars="0" w:firstLine="0"/>
              <w:jc w:val="center"/>
            </w:pPr>
            <w:r>
              <w:rPr>
                <w:rFonts w:hint="eastAsia"/>
              </w:rPr>
              <w:t>测量结果</w:t>
            </w:r>
          </w:p>
        </w:tc>
        <w:tc>
          <w:tcPr>
            <w:tcW w:w="6729" w:type="dxa"/>
            <w:vAlign w:val="center"/>
          </w:tcPr>
          <w:p w:rsidR="009F3177" w:rsidRDefault="004D28F4">
            <w:pPr>
              <w:ind w:firstLineChars="0" w:firstLine="0"/>
            </w:pPr>
            <w:r>
              <w:rPr>
                <w:rFonts w:hint="eastAsia"/>
              </w:rPr>
              <w:t>用户可以自由选择如下三种测量结果：</w:t>
            </w:r>
            <w:r>
              <w:rPr>
                <w:rFonts w:hint="eastAsia"/>
              </w:rPr>
              <w:br/>
            </w:r>
            <w:r>
              <w:rPr>
                <w:rFonts w:hint="eastAsia"/>
              </w:rPr>
              <w:t>（</w:t>
            </w:r>
            <w:r>
              <w:rPr>
                <w:rFonts w:hint="eastAsia"/>
              </w:rPr>
              <w:t>1</w:t>
            </w:r>
            <w:r>
              <w:rPr>
                <w:rFonts w:hint="eastAsia"/>
              </w:rPr>
              <w:t>）单位体积内的重金属（或颗粒物）质量浓度，</w:t>
            </w:r>
            <w:proofErr w:type="spellStart"/>
            <w:r>
              <w:rPr>
                <w:rFonts w:cs="Times New Roman"/>
              </w:rPr>
              <w:t>μg</w:t>
            </w:r>
            <w:proofErr w:type="spellEnd"/>
            <w:r>
              <w:rPr>
                <w:rFonts w:cs="Times New Roman"/>
              </w:rPr>
              <w:t>/m</w:t>
            </w:r>
            <w:r>
              <w:rPr>
                <w:rFonts w:cs="Times New Roman"/>
                <w:vertAlign w:val="superscript"/>
              </w:rPr>
              <w:t>3</w:t>
            </w:r>
            <w:r>
              <w:rPr>
                <w:rFonts w:hint="eastAsia"/>
              </w:rPr>
              <w:t>；</w:t>
            </w:r>
            <w:r>
              <w:rPr>
                <w:rFonts w:hint="eastAsia"/>
              </w:rPr>
              <w:br/>
            </w:r>
            <w:r>
              <w:rPr>
                <w:rFonts w:hint="eastAsia"/>
              </w:rPr>
              <w:lastRenderedPageBreak/>
              <w:t>（</w:t>
            </w:r>
            <w:r>
              <w:rPr>
                <w:rFonts w:hint="eastAsia"/>
              </w:rPr>
              <w:t>2</w:t>
            </w:r>
            <w:r>
              <w:rPr>
                <w:rFonts w:hint="eastAsia"/>
              </w:rPr>
              <w:t>）单位质量颗粒物中的重金属质量浓度，</w:t>
            </w:r>
            <w:r>
              <w:rPr>
                <w:rFonts w:hint="eastAsia"/>
              </w:rPr>
              <w:t>mg/kg</w:t>
            </w:r>
            <w:r>
              <w:rPr>
                <w:rFonts w:hint="eastAsia"/>
              </w:rPr>
              <w:t>；</w:t>
            </w:r>
            <w:r>
              <w:rPr>
                <w:rFonts w:hint="eastAsia"/>
              </w:rPr>
              <w:br/>
            </w:r>
            <w:r>
              <w:rPr>
                <w:rFonts w:hint="eastAsia"/>
              </w:rPr>
              <w:t>（</w:t>
            </w:r>
            <w:r>
              <w:rPr>
                <w:rFonts w:hint="eastAsia"/>
              </w:rPr>
              <w:t>3</w:t>
            </w:r>
            <w:r>
              <w:rPr>
                <w:rFonts w:hint="eastAsia"/>
              </w:rPr>
              <w:t>）重金属在颗粒物中的百分比，</w:t>
            </w:r>
            <w:r>
              <w:rPr>
                <w:rFonts w:hint="eastAsia"/>
              </w:rPr>
              <w:t>%</w:t>
            </w:r>
            <w:r>
              <w:rPr>
                <w:rFonts w:hint="eastAsia"/>
              </w:rPr>
              <w:t>。</w:t>
            </w:r>
          </w:p>
        </w:tc>
      </w:tr>
      <w:tr w:rsidR="009F3177">
        <w:trPr>
          <w:tblCellSpacing w:w="15" w:type="dxa"/>
        </w:trPr>
        <w:tc>
          <w:tcPr>
            <w:tcW w:w="1546" w:type="dxa"/>
            <w:vAlign w:val="center"/>
          </w:tcPr>
          <w:p w:rsidR="009F3177" w:rsidRDefault="004D28F4">
            <w:pPr>
              <w:ind w:firstLineChars="0" w:firstLine="0"/>
              <w:jc w:val="center"/>
            </w:pPr>
            <w:r>
              <w:rPr>
                <w:rFonts w:hint="eastAsia"/>
              </w:rPr>
              <w:lastRenderedPageBreak/>
              <w:t>检测范围</w:t>
            </w:r>
          </w:p>
        </w:tc>
        <w:tc>
          <w:tcPr>
            <w:tcW w:w="6729" w:type="dxa"/>
            <w:vAlign w:val="center"/>
          </w:tcPr>
          <w:p w:rsidR="009F3177" w:rsidRDefault="004D28F4">
            <w:pPr>
              <w:ind w:firstLineChars="0" w:firstLine="0"/>
            </w:pPr>
            <w:r>
              <w:rPr>
                <w:rFonts w:hint="eastAsia"/>
              </w:rPr>
              <w:t>重金属，</w:t>
            </w:r>
            <w:r>
              <w:rPr>
                <w:rFonts w:hint="eastAsia"/>
              </w:rPr>
              <w:t>0</w:t>
            </w:r>
            <w:r>
              <w:rPr>
                <w:rFonts w:hint="eastAsia"/>
              </w:rPr>
              <w:t>～</w:t>
            </w:r>
            <w:r>
              <w:rPr>
                <w:rFonts w:hint="eastAsia"/>
              </w:rPr>
              <w:t>100</w:t>
            </w:r>
            <w:r>
              <w:rPr>
                <w:rFonts w:cs="Times New Roman"/>
              </w:rPr>
              <w:t>μg/m</w:t>
            </w:r>
            <w:r>
              <w:rPr>
                <w:rFonts w:cs="Times New Roman"/>
                <w:vertAlign w:val="superscript"/>
              </w:rPr>
              <w:t>3</w:t>
            </w:r>
            <w:r>
              <w:rPr>
                <w:rFonts w:hint="eastAsia"/>
              </w:rPr>
              <w:t>；颗粒物质量浓度，</w:t>
            </w:r>
            <w:r>
              <w:rPr>
                <w:rFonts w:hint="eastAsia"/>
              </w:rPr>
              <w:t>0</w:t>
            </w:r>
            <w:r>
              <w:rPr>
                <w:rFonts w:hint="eastAsia"/>
              </w:rPr>
              <w:t>～</w:t>
            </w:r>
            <w:r>
              <w:rPr>
                <w:rFonts w:hint="eastAsia"/>
              </w:rPr>
              <w:t>10 mg/m</w:t>
            </w:r>
            <w:r>
              <w:rPr>
                <w:rFonts w:hint="eastAsia"/>
                <w:vertAlign w:val="superscript"/>
              </w:rPr>
              <w:t>3</w:t>
            </w:r>
          </w:p>
        </w:tc>
      </w:tr>
      <w:tr w:rsidR="009F3177">
        <w:trPr>
          <w:tblCellSpacing w:w="15" w:type="dxa"/>
        </w:trPr>
        <w:tc>
          <w:tcPr>
            <w:tcW w:w="1546" w:type="dxa"/>
            <w:vAlign w:val="center"/>
          </w:tcPr>
          <w:p w:rsidR="009F3177" w:rsidRDefault="004D28F4">
            <w:pPr>
              <w:ind w:firstLineChars="0" w:firstLine="0"/>
              <w:jc w:val="center"/>
            </w:pPr>
            <w:r>
              <w:rPr>
                <w:rFonts w:hint="eastAsia"/>
              </w:rPr>
              <w:t>最低检出限</w:t>
            </w:r>
          </w:p>
        </w:tc>
        <w:tc>
          <w:tcPr>
            <w:tcW w:w="6729" w:type="dxa"/>
            <w:vAlign w:val="center"/>
          </w:tcPr>
          <w:p w:rsidR="009F3177" w:rsidRDefault="004D28F4">
            <w:pPr>
              <w:ind w:firstLineChars="0" w:firstLine="0"/>
            </w:pPr>
            <w:proofErr w:type="spellStart"/>
            <w:r>
              <w:rPr>
                <w:rFonts w:hint="eastAsia"/>
              </w:rPr>
              <w:t>pg</w:t>
            </w:r>
            <w:proofErr w:type="spellEnd"/>
            <w:r>
              <w:rPr>
                <w:rFonts w:hint="eastAsia"/>
              </w:rPr>
              <w:t>/m</w:t>
            </w:r>
            <w:r>
              <w:rPr>
                <w:rFonts w:hint="eastAsia"/>
                <w:vertAlign w:val="superscript"/>
              </w:rPr>
              <w:t>3</w:t>
            </w:r>
            <w:r>
              <w:rPr>
                <w:rFonts w:hint="eastAsia"/>
              </w:rPr>
              <w:t>量级</w:t>
            </w:r>
            <w:r>
              <w:rPr>
                <w:rFonts w:hint="eastAsia"/>
              </w:rPr>
              <w:t xml:space="preserve"> (</w:t>
            </w:r>
            <w:r>
              <w:rPr>
                <w:rFonts w:hint="eastAsia"/>
              </w:rPr>
              <w:t>采样时间</w:t>
            </w:r>
            <w:r>
              <w:rPr>
                <w:rFonts w:hint="eastAsia"/>
              </w:rPr>
              <w:t>4</w:t>
            </w:r>
            <w:r>
              <w:rPr>
                <w:rFonts w:hint="eastAsia"/>
              </w:rPr>
              <w:t>小时、流速</w:t>
            </w:r>
            <w:r>
              <w:rPr>
                <w:rFonts w:hint="eastAsia"/>
              </w:rPr>
              <w:t>16.7L/min)</w:t>
            </w:r>
            <w:r>
              <w:rPr>
                <w:rFonts w:hint="eastAsia"/>
              </w:rPr>
              <w:t>；</w:t>
            </w:r>
          </w:p>
          <w:p w:rsidR="009F3177" w:rsidRDefault="004D28F4">
            <w:pPr>
              <w:ind w:firstLineChars="0" w:firstLine="0"/>
            </w:pPr>
            <w:r>
              <w:rPr>
                <w:rFonts w:hint="eastAsia"/>
              </w:rPr>
              <w:t>PM</w:t>
            </w:r>
            <w:r>
              <w:rPr>
                <w:rFonts w:hint="eastAsia"/>
              </w:rPr>
              <w:t>：</w:t>
            </w:r>
            <w:r>
              <w:rPr>
                <w:rFonts w:hint="eastAsia"/>
              </w:rPr>
              <w:t>&lt;0.5</w:t>
            </w:r>
            <w:r>
              <w:rPr>
                <w:rFonts w:cs="Times New Roman"/>
              </w:rPr>
              <w:t>μg/m</w:t>
            </w:r>
            <w:r>
              <w:rPr>
                <w:rFonts w:cs="Times New Roman"/>
                <w:vertAlign w:val="superscript"/>
              </w:rPr>
              <w:t>3</w:t>
            </w:r>
            <w:r>
              <w:rPr>
                <w:rFonts w:hint="eastAsia"/>
              </w:rPr>
              <w:t>（</w:t>
            </w:r>
            <w:r>
              <w:rPr>
                <w:rFonts w:hint="eastAsia"/>
              </w:rPr>
              <w:t>24</w:t>
            </w:r>
            <w:r>
              <w:rPr>
                <w:rFonts w:hint="eastAsia"/>
              </w:rPr>
              <w:t>小时平均值）</w:t>
            </w:r>
          </w:p>
        </w:tc>
      </w:tr>
      <w:tr w:rsidR="009F3177">
        <w:trPr>
          <w:tblCellSpacing w:w="15" w:type="dxa"/>
        </w:trPr>
        <w:tc>
          <w:tcPr>
            <w:tcW w:w="1546" w:type="dxa"/>
            <w:vAlign w:val="center"/>
          </w:tcPr>
          <w:p w:rsidR="009F3177" w:rsidRDefault="004D28F4">
            <w:pPr>
              <w:ind w:firstLineChars="0" w:firstLine="0"/>
              <w:jc w:val="center"/>
            </w:pPr>
            <w:r>
              <w:rPr>
                <w:rFonts w:hint="eastAsia"/>
              </w:rPr>
              <w:t>重现性</w:t>
            </w:r>
          </w:p>
        </w:tc>
        <w:tc>
          <w:tcPr>
            <w:tcW w:w="6729" w:type="dxa"/>
            <w:vAlign w:val="center"/>
          </w:tcPr>
          <w:p w:rsidR="009F3177" w:rsidRDefault="004D28F4">
            <w:pPr>
              <w:ind w:firstLineChars="0" w:firstLine="0"/>
            </w:pPr>
            <w:r>
              <w:rPr>
                <w:rFonts w:hint="eastAsia"/>
              </w:rPr>
              <w:t>重金属，</w:t>
            </w:r>
            <w:r>
              <w:rPr>
                <w:rFonts w:hint="eastAsia"/>
              </w:rPr>
              <w:t xml:space="preserve">RSD &lt; 1% </w:t>
            </w:r>
            <w:r>
              <w:rPr>
                <w:rFonts w:hint="eastAsia"/>
              </w:rPr>
              <w:t>（</w:t>
            </w:r>
            <w:proofErr w:type="spellStart"/>
            <w:r>
              <w:rPr>
                <w:rFonts w:hint="eastAsia"/>
              </w:rPr>
              <w:t>Pb</w:t>
            </w:r>
            <w:proofErr w:type="spellEnd"/>
            <w:r>
              <w:rPr>
                <w:rFonts w:hint="eastAsia"/>
              </w:rPr>
              <w:t>的标准样片）；</w:t>
            </w:r>
          </w:p>
          <w:p w:rsidR="009F3177" w:rsidRDefault="004D28F4">
            <w:pPr>
              <w:ind w:firstLineChars="0" w:firstLine="0"/>
            </w:pPr>
            <w:r>
              <w:rPr>
                <w:rFonts w:hint="eastAsia"/>
              </w:rPr>
              <w:t>PM</w:t>
            </w:r>
            <w:r>
              <w:rPr>
                <w:rFonts w:hint="eastAsia"/>
              </w:rPr>
              <w:t>质量浓度</w:t>
            </w:r>
            <w:r>
              <w:rPr>
                <w:rFonts w:hint="eastAsia"/>
              </w:rPr>
              <w:t xml:space="preserve"> &lt; </w:t>
            </w:r>
            <w:r>
              <w:rPr>
                <w:rFonts w:hint="eastAsia"/>
              </w:rPr>
              <w:t>±</w:t>
            </w:r>
            <w:r>
              <w:rPr>
                <w:rFonts w:hint="eastAsia"/>
              </w:rPr>
              <w:t>2%</w:t>
            </w:r>
            <w:r>
              <w:rPr>
                <w:rFonts w:hint="eastAsia"/>
              </w:rPr>
              <w:t>（标称值，标准质量膜）</w:t>
            </w:r>
          </w:p>
        </w:tc>
      </w:tr>
      <w:tr w:rsidR="009F3177">
        <w:trPr>
          <w:tblCellSpacing w:w="15" w:type="dxa"/>
        </w:trPr>
        <w:tc>
          <w:tcPr>
            <w:tcW w:w="1546" w:type="dxa"/>
            <w:vAlign w:val="center"/>
          </w:tcPr>
          <w:p w:rsidR="009F3177" w:rsidRDefault="004D28F4">
            <w:pPr>
              <w:ind w:firstLineChars="0" w:firstLine="0"/>
              <w:jc w:val="center"/>
            </w:pPr>
            <w:r>
              <w:rPr>
                <w:rFonts w:hint="eastAsia"/>
              </w:rPr>
              <w:t>采样分析时间</w:t>
            </w:r>
          </w:p>
        </w:tc>
        <w:tc>
          <w:tcPr>
            <w:tcW w:w="6729" w:type="dxa"/>
            <w:vAlign w:val="center"/>
          </w:tcPr>
          <w:p w:rsidR="009F3177" w:rsidRDefault="004D28F4" w:rsidP="00130F5D">
            <w:pPr>
              <w:ind w:firstLine="480"/>
            </w:pPr>
            <w:r>
              <w:rPr>
                <w:rFonts w:hint="eastAsia"/>
              </w:rPr>
              <w:t>30</w:t>
            </w:r>
            <w:r>
              <w:rPr>
                <w:rFonts w:hint="eastAsia"/>
              </w:rPr>
              <w:t>～</w:t>
            </w:r>
            <w:r>
              <w:rPr>
                <w:rFonts w:hint="eastAsia"/>
              </w:rPr>
              <w:t>1440</w:t>
            </w:r>
            <w:r>
              <w:rPr>
                <w:rFonts w:hint="eastAsia"/>
              </w:rPr>
              <w:t>分钟连续采样，可自定义；</w:t>
            </w:r>
          </w:p>
          <w:p w:rsidR="009F3177" w:rsidRDefault="004D28F4" w:rsidP="00130F5D">
            <w:pPr>
              <w:ind w:firstLine="480"/>
            </w:pPr>
            <w:r>
              <w:rPr>
                <w:rFonts w:hint="eastAsia"/>
              </w:rPr>
              <w:t>采样流量</w:t>
            </w:r>
            <w:r>
              <w:rPr>
                <w:rFonts w:hint="eastAsia"/>
              </w:rPr>
              <w:t>(0</w:t>
            </w:r>
            <w:r>
              <w:rPr>
                <w:rFonts w:hint="eastAsia"/>
              </w:rPr>
              <w:t>～</w:t>
            </w:r>
            <w:r>
              <w:rPr>
                <w:rFonts w:hint="eastAsia"/>
              </w:rPr>
              <w:t xml:space="preserve">20)L/min </w:t>
            </w:r>
            <w:r>
              <w:rPr>
                <w:rFonts w:hint="eastAsia"/>
              </w:rPr>
              <w:t>可调节，</w:t>
            </w:r>
            <w:r>
              <w:rPr>
                <w:rFonts w:hint="eastAsia"/>
              </w:rPr>
              <w:t xml:space="preserve">DHS </w:t>
            </w:r>
            <w:r>
              <w:rPr>
                <w:rFonts w:hint="eastAsia"/>
              </w:rPr>
              <w:t>动态加热。采样与分析同时进行，无采样间隔。支持整点模式（每小时整点出数据，且每小时采样富集时间不低于</w:t>
            </w:r>
            <w:r>
              <w:rPr>
                <w:rFonts w:hint="eastAsia"/>
              </w:rPr>
              <w:t>55</w:t>
            </w:r>
            <w:r>
              <w:rPr>
                <w:rFonts w:hint="eastAsia"/>
              </w:rPr>
              <w:t>分钟）</w:t>
            </w:r>
          </w:p>
        </w:tc>
      </w:tr>
      <w:tr w:rsidR="009F3177">
        <w:trPr>
          <w:tblCellSpacing w:w="15" w:type="dxa"/>
        </w:trPr>
        <w:tc>
          <w:tcPr>
            <w:tcW w:w="1546" w:type="dxa"/>
            <w:vAlign w:val="center"/>
          </w:tcPr>
          <w:p w:rsidR="009F3177" w:rsidRDefault="004D28F4">
            <w:pPr>
              <w:ind w:firstLineChars="0" w:firstLine="0"/>
              <w:jc w:val="center"/>
            </w:pPr>
            <w:r>
              <w:rPr>
                <w:rFonts w:hint="eastAsia"/>
              </w:rPr>
              <w:t>采样滤膜</w:t>
            </w:r>
          </w:p>
        </w:tc>
        <w:tc>
          <w:tcPr>
            <w:tcW w:w="6729" w:type="dxa"/>
            <w:vAlign w:val="center"/>
          </w:tcPr>
          <w:p w:rsidR="009F3177" w:rsidRDefault="004D28F4">
            <w:pPr>
              <w:ind w:firstLineChars="0" w:firstLine="0"/>
            </w:pPr>
            <w:r>
              <w:rPr>
                <w:rFonts w:hint="eastAsia"/>
              </w:rPr>
              <w:t>采样滤膜为</w:t>
            </w:r>
            <w:r>
              <w:rPr>
                <w:rFonts w:hint="eastAsia"/>
              </w:rPr>
              <w:t>PTFE</w:t>
            </w:r>
            <w:r>
              <w:rPr>
                <w:rFonts w:hint="eastAsia"/>
              </w:rPr>
              <w:t>滤纸材质，对</w:t>
            </w:r>
            <w:r>
              <w:rPr>
                <w:rFonts w:cs="Times New Roman"/>
              </w:rPr>
              <w:t>0.3μm</w:t>
            </w:r>
            <w:r>
              <w:rPr>
                <w:rFonts w:hint="eastAsia"/>
              </w:rPr>
              <w:t>颗粒物的截留效率≥</w:t>
            </w:r>
            <w:r>
              <w:rPr>
                <w:rFonts w:hint="eastAsia"/>
              </w:rPr>
              <w:t>99.7%</w:t>
            </w:r>
            <w:r>
              <w:rPr>
                <w:rFonts w:hint="eastAsia"/>
              </w:rPr>
              <w:t>，不含重金属元素成分；</w:t>
            </w:r>
          </w:p>
        </w:tc>
      </w:tr>
      <w:tr w:rsidR="009F3177">
        <w:trPr>
          <w:tblCellSpacing w:w="15" w:type="dxa"/>
        </w:trPr>
        <w:tc>
          <w:tcPr>
            <w:tcW w:w="1546" w:type="dxa"/>
            <w:vAlign w:val="center"/>
          </w:tcPr>
          <w:p w:rsidR="009F3177" w:rsidRDefault="004D28F4">
            <w:pPr>
              <w:ind w:firstLineChars="0" w:firstLine="0"/>
              <w:jc w:val="center"/>
            </w:pPr>
            <w:r>
              <w:rPr>
                <w:rFonts w:hint="eastAsia"/>
              </w:rPr>
              <w:t>安全防护</w:t>
            </w:r>
          </w:p>
        </w:tc>
        <w:tc>
          <w:tcPr>
            <w:tcW w:w="6729" w:type="dxa"/>
            <w:vAlign w:val="center"/>
          </w:tcPr>
          <w:p w:rsidR="009F3177" w:rsidRDefault="004D28F4">
            <w:pPr>
              <w:ind w:firstLineChars="0" w:firstLine="0"/>
            </w:pPr>
            <w:r>
              <w:rPr>
                <w:rFonts w:hint="eastAsia"/>
              </w:rPr>
              <w:t>辐射剂量符合《</w:t>
            </w:r>
            <w:r>
              <w:rPr>
                <w:rFonts w:hint="eastAsia"/>
              </w:rPr>
              <w:t>X</w:t>
            </w:r>
            <w:r>
              <w:rPr>
                <w:rFonts w:hint="eastAsia"/>
              </w:rPr>
              <w:t>射线衍射仪和荧光分析仪卫生防护标准》规定，具有相关部门</w:t>
            </w:r>
            <w:r>
              <w:rPr>
                <w:rFonts w:hint="eastAsia"/>
              </w:rPr>
              <w:t>X</w:t>
            </w:r>
            <w:r>
              <w:rPr>
                <w:rFonts w:hint="eastAsia"/>
              </w:rPr>
              <w:t>射线表面辐射剂量检测报告</w:t>
            </w:r>
            <w:r>
              <w:rPr>
                <w:rFonts w:hint="eastAsia"/>
              </w:rPr>
              <w:t>,</w:t>
            </w:r>
            <w:r>
              <w:rPr>
                <w:rFonts w:hint="eastAsia"/>
              </w:rPr>
              <w:t>距离机箱</w:t>
            </w:r>
            <w:r>
              <w:rPr>
                <w:rFonts w:hint="eastAsia"/>
              </w:rPr>
              <w:t>5cm</w:t>
            </w:r>
            <w:r>
              <w:rPr>
                <w:rFonts w:hint="eastAsia"/>
              </w:rPr>
              <w:t>处，辐射剂量小于</w:t>
            </w:r>
            <w:r>
              <w:rPr>
                <w:rFonts w:cs="Times New Roman"/>
              </w:rPr>
              <w:t>2.5μGy/h</w:t>
            </w:r>
            <w:r>
              <w:rPr>
                <w:rFonts w:hint="eastAsia"/>
              </w:rPr>
              <w:t>；</w:t>
            </w:r>
          </w:p>
        </w:tc>
      </w:tr>
      <w:tr w:rsidR="009F3177">
        <w:trPr>
          <w:tblCellSpacing w:w="15" w:type="dxa"/>
        </w:trPr>
        <w:tc>
          <w:tcPr>
            <w:tcW w:w="1546" w:type="dxa"/>
            <w:vAlign w:val="center"/>
          </w:tcPr>
          <w:p w:rsidR="009F3177" w:rsidRDefault="004D28F4">
            <w:pPr>
              <w:ind w:firstLineChars="0" w:firstLine="0"/>
              <w:jc w:val="center"/>
            </w:pPr>
            <w:r>
              <w:rPr>
                <w:rFonts w:hint="eastAsia"/>
              </w:rPr>
              <w:t>质</w:t>
            </w:r>
            <w:proofErr w:type="gramStart"/>
            <w:r>
              <w:rPr>
                <w:rFonts w:hint="eastAsia"/>
              </w:rPr>
              <w:t>控要求</w:t>
            </w:r>
            <w:proofErr w:type="gramEnd"/>
          </w:p>
        </w:tc>
        <w:tc>
          <w:tcPr>
            <w:tcW w:w="6729" w:type="dxa"/>
            <w:vAlign w:val="center"/>
          </w:tcPr>
          <w:p w:rsidR="009F3177" w:rsidRDefault="004D28F4">
            <w:pPr>
              <w:numPr>
                <w:ilvl w:val="0"/>
                <w:numId w:val="4"/>
              </w:numPr>
              <w:ind w:firstLineChars="0" w:firstLine="0"/>
            </w:pPr>
            <w:r>
              <w:rPr>
                <w:rFonts w:hint="eastAsia"/>
              </w:rPr>
              <w:t>仪器具备流量自动校准功能；</w:t>
            </w:r>
          </w:p>
          <w:p w:rsidR="009F3177" w:rsidRDefault="004D28F4">
            <w:pPr>
              <w:numPr>
                <w:ilvl w:val="0"/>
                <w:numId w:val="4"/>
              </w:numPr>
              <w:ind w:firstLineChars="0" w:firstLine="0"/>
            </w:pPr>
            <w:r>
              <w:rPr>
                <w:rFonts w:hint="eastAsia"/>
              </w:rPr>
              <w:t>具备光管强度自校准功能和能量刻度自动校准功能；</w:t>
            </w:r>
          </w:p>
        </w:tc>
      </w:tr>
      <w:tr w:rsidR="009F3177">
        <w:trPr>
          <w:tblCellSpacing w:w="15" w:type="dxa"/>
        </w:trPr>
        <w:tc>
          <w:tcPr>
            <w:tcW w:w="1546" w:type="dxa"/>
            <w:vAlign w:val="center"/>
          </w:tcPr>
          <w:p w:rsidR="009F3177" w:rsidRDefault="004D28F4">
            <w:pPr>
              <w:ind w:firstLineChars="0" w:firstLine="0"/>
              <w:jc w:val="center"/>
            </w:pPr>
            <w:r>
              <w:rPr>
                <w:rFonts w:hint="eastAsia"/>
              </w:rPr>
              <w:t>分析软件</w:t>
            </w:r>
          </w:p>
        </w:tc>
        <w:tc>
          <w:tcPr>
            <w:tcW w:w="6729" w:type="dxa"/>
            <w:vAlign w:val="center"/>
          </w:tcPr>
          <w:p w:rsidR="009F3177" w:rsidRDefault="004D28F4">
            <w:pPr>
              <w:ind w:firstLineChars="0" w:firstLine="0"/>
            </w:pPr>
            <w:r>
              <w:rPr>
                <w:rFonts w:hint="eastAsia"/>
              </w:rPr>
              <w:t>（</w:t>
            </w:r>
            <w:r>
              <w:rPr>
                <w:rFonts w:hint="eastAsia"/>
              </w:rPr>
              <w:t>1</w:t>
            </w:r>
            <w:r>
              <w:rPr>
                <w:rFonts w:hint="eastAsia"/>
              </w:rPr>
              <w:t>）提供设备配套数据分析管理软件，开放通讯协议，可接入</w:t>
            </w:r>
            <w:proofErr w:type="gramStart"/>
            <w:r>
              <w:rPr>
                <w:rFonts w:hint="eastAsia"/>
              </w:rPr>
              <w:t>已有数采平台</w:t>
            </w:r>
            <w:proofErr w:type="gramEnd"/>
            <w:r>
              <w:rPr>
                <w:rFonts w:hint="eastAsia"/>
              </w:rPr>
              <w:t>；中文操作界面，触摸屏操作，显示实时采样流量，采样时间，测量状态，重金属浓度值、含量曲线等信息。</w:t>
            </w:r>
            <w:r>
              <w:rPr>
                <w:rFonts w:hint="eastAsia"/>
              </w:rPr>
              <w:br/>
            </w:r>
            <w:r>
              <w:rPr>
                <w:rFonts w:hint="eastAsia"/>
              </w:rPr>
              <w:t>（</w:t>
            </w:r>
            <w:r>
              <w:rPr>
                <w:rFonts w:hint="eastAsia"/>
              </w:rPr>
              <w:t>2</w:t>
            </w:r>
            <w:r>
              <w:rPr>
                <w:rFonts w:hint="eastAsia"/>
              </w:rPr>
              <w:t>）数据符合《污染源在线自动监控（监测）系统数据传输标准》（</w:t>
            </w:r>
            <w:r>
              <w:rPr>
                <w:rFonts w:hint="eastAsia"/>
              </w:rPr>
              <w:t xml:space="preserve">HJ/T </w:t>
            </w:r>
            <w:r>
              <w:rPr>
                <w:rFonts w:hint="eastAsia"/>
              </w:rPr>
              <w:t>212-2005</w:t>
            </w:r>
            <w:r>
              <w:rPr>
                <w:rFonts w:hint="eastAsia"/>
              </w:rPr>
              <w:t>）。</w:t>
            </w:r>
            <w:r>
              <w:rPr>
                <w:rFonts w:hint="eastAsia"/>
              </w:rPr>
              <w:br/>
            </w:r>
            <w:r>
              <w:rPr>
                <w:rFonts w:hint="eastAsia"/>
              </w:rPr>
              <w:t>（</w:t>
            </w:r>
            <w:r>
              <w:rPr>
                <w:rFonts w:hint="eastAsia"/>
              </w:rPr>
              <w:t>3</w:t>
            </w:r>
            <w:r>
              <w:rPr>
                <w:rFonts w:hint="eastAsia"/>
              </w:rPr>
              <w:t>）数据库开放，便于用户对数据库软件的二次开发和利用</w:t>
            </w:r>
          </w:p>
        </w:tc>
      </w:tr>
    </w:tbl>
    <w:p w:rsidR="009F3177" w:rsidRDefault="004D28F4">
      <w:pPr>
        <w:pStyle w:val="2"/>
        <w:numPr>
          <w:ilvl w:val="0"/>
          <w:numId w:val="2"/>
        </w:numPr>
      </w:pPr>
      <w:bookmarkStart w:id="8" w:name="_Toc29095"/>
      <w:bookmarkStart w:id="9" w:name="_Toc5107"/>
      <w:r>
        <w:rPr>
          <w:rFonts w:hint="eastAsia"/>
        </w:rPr>
        <w:lastRenderedPageBreak/>
        <w:t>系统优势</w:t>
      </w:r>
      <w:bookmarkEnd w:id="8"/>
      <w:bookmarkEnd w:id="9"/>
    </w:p>
    <w:p w:rsidR="009F3177" w:rsidRDefault="004D28F4">
      <w:pPr>
        <w:pStyle w:val="3"/>
      </w:pPr>
      <w:bookmarkStart w:id="10" w:name="_Toc19870"/>
      <w:r>
        <w:rPr>
          <w:rFonts w:hint="eastAsia"/>
        </w:rPr>
        <w:t>4.1</w:t>
      </w:r>
      <w:r>
        <w:rPr>
          <w:rFonts w:hint="eastAsia"/>
        </w:rPr>
        <w:t>及时获知大气颗粒物有害金属浓度，确保公众知情权</w:t>
      </w:r>
      <w:bookmarkEnd w:id="10"/>
    </w:p>
    <w:p w:rsidR="009F3177" w:rsidRDefault="004D28F4" w:rsidP="00130F5D">
      <w:pPr>
        <w:ind w:firstLine="480"/>
      </w:pPr>
      <w:r>
        <w:rPr>
          <w:rFonts w:hint="eastAsia"/>
        </w:rPr>
        <w:t>正如十年前我们认识中的大气颗粒物只有</w:t>
      </w:r>
      <w:r>
        <w:rPr>
          <w:rFonts w:hint="eastAsia"/>
        </w:rPr>
        <w:t>PM10</w:t>
      </w:r>
      <w:r>
        <w:rPr>
          <w:rFonts w:hint="eastAsia"/>
        </w:rPr>
        <w:t>和</w:t>
      </w:r>
      <w:r>
        <w:rPr>
          <w:rFonts w:hint="eastAsia"/>
        </w:rPr>
        <w:t>TSP</w:t>
      </w:r>
      <w:r>
        <w:rPr>
          <w:rFonts w:hint="eastAsia"/>
        </w:rPr>
        <w:t>而完全没有</w:t>
      </w:r>
      <w:r>
        <w:rPr>
          <w:rFonts w:hint="eastAsia"/>
        </w:rPr>
        <w:t>PM2.5</w:t>
      </w:r>
      <w:r>
        <w:rPr>
          <w:rFonts w:hint="eastAsia"/>
        </w:rPr>
        <w:t>的概念一样，现如今我们也仅仅是简单地关注</w:t>
      </w:r>
      <w:r>
        <w:rPr>
          <w:rFonts w:hint="eastAsia"/>
        </w:rPr>
        <w:t>PM2.5</w:t>
      </w:r>
      <w:r>
        <w:rPr>
          <w:rFonts w:hint="eastAsia"/>
        </w:rPr>
        <w:t>的浓度值，而忽视</w:t>
      </w:r>
      <w:r>
        <w:rPr>
          <w:rFonts w:hint="eastAsia"/>
        </w:rPr>
        <w:t>PM2.5</w:t>
      </w:r>
      <w:r>
        <w:rPr>
          <w:rFonts w:hint="eastAsia"/>
        </w:rPr>
        <w:t>中具体的有毒有害物质是什么，有多少。《柴静雾霾调查：穹顶之下》中多次强调控制</w:t>
      </w:r>
      <w:r>
        <w:rPr>
          <w:rFonts w:hint="eastAsia"/>
        </w:rPr>
        <w:t>PM2.5</w:t>
      </w:r>
      <w:r>
        <w:rPr>
          <w:rFonts w:hint="eastAsia"/>
        </w:rPr>
        <w:t>中重金属元素浓度的必要性，“</w:t>
      </w:r>
      <w:r>
        <w:rPr>
          <w:rFonts w:hint="eastAsia"/>
        </w:rPr>
        <w:t>PM2.5</w:t>
      </w:r>
      <w:r>
        <w:rPr>
          <w:rFonts w:hint="eastAsia"/>
        </w:rPr>
        <w:t>颗粒物进入人体后，巨噬细胞难以消化大气颗粒物中的重金属，使得巨噬细胞破裂而死，从而降低了人们的免</w:t>
      </w:r>
      <w:r>
        <w:rPr>
          <w:rFonts w:hint="eastAsia"/>
        </w:rPr>
        <w:t>疫力”。通过大气重金属在线分析，能够快速有效的了解当地的</w:t>
      </w:r>
      <w:r>
        <w:rPr>
          <w:rFonts w:hint="eastAsia"/>
        </w:rPr>
        <w:t>PM2.5</w:t>
      </w:r>
      <w:r>
        <w:rPr>
          <w:rFonts w:hint="eastAsia"/>
        </w:rPr>
        <w:t>中所含有的重金属和非重金属物质的种类和浓度，就像如今实时获取</w:t>
      </w:r>
      <w:r>
        <w:rPr>
          <w:rFonts w:hint="eastAsia"/>
        </w:rPr>
        <w:t>PM2.5</w:t>
      </w:r>
      <w:r>
        <w:rPr>
          <w:rFonts w:hint="eastAsia"/>
        </w:rPr>
        <w:t>的浓度一样，公众可以及时知道居住地的大气重金属浓度值，合理安排自己的工作生活，及时采取措施保护自身受到污染伤害。</w:t>
      </w:r>
    </w:p>
    <w:p w:rsidR="009F3177" w:rsidRDefault="004D28F4">
      <w:pPr>
        <w:pStyle w:val="3"/>
      </w:pPr>
      <w:bookmarkStart w:id="11" w:name="_Toc29062"/>
      <w:r>
        <w:rPr>
          <w:rFonts w:hint="eastAsia"/>
        </w:rPr>
        <w:t>4.2</w:t>
      </w:r>
      <w:r>
        <w:rPr>
          <w:rFonts w:hint="eastAsia"/>
        </w:rPr>
        <w:t>有利于研究部门分析大气重金属日变化趋势</w:t>
      </w:r>
      <w:bookmarkEnd w:id="11"/>
    </w:p>
    <w:p w:rsidR="009F3177" w:rsidRDefault="004D28F4" w:rsidP="00130F5D">
      <w:pPr>
        <w:ind w:firstLine="480"/>
      </w:pPr>
      <w:r>
        <w:rPr>
          <w:rFonts w:hint="eastAsia"/>
        </w:rPr>
        <w:t>常规大气重金属监测手段只监测重金属元素的日平均浓度的测量，但是大气重金属随着气象参数与温度在每天的不同时间</w:t>
      </w:r>
      <w:proofErr w:type="gramStart"/>
      <w:r>
        <w:rPr>
          <w:rFonts w:hint="eastAsia"/>
        </w:rPr>
        <w:t>段有着</w:t>
      </w:r>
      <w:proofErr w:type="gramEnd"/>
      <w:r>
        <w:rPr>
          <w:rFonts w:hint="eastAsia"/>
        </w:rPr>
        <w:t>较大的变化，日平均浓度无法反应这些变化。大气重金属实时在线监测可以实现每天重金属浓度的小时值测定，有利于</w:t>
      </w:r>
      <w:r>
        <w:rPr>
          <w:rFonts w:hint="eastAsia"/>
        </w:rPr>
        <w:t>分析总结大气重金属和非重金属元素的日变化规律。</w:t>
      </w:r>
    </w:p>
    <w:p w:rsidR="009F3177" w:rsidRDefault="004D28F4" w:rsidP="00130F5D">
      <w:pPr>
        <w:ind w:firstLine="480"/>
        <w:jc w:val="center"/>
      </w:pPr>
      <w:r>
        <w:rPr>
          <w:rFonts w:hint="eastAsia"/>
        </w:rPr>
        <w:fldChar w:fldCharType="begin"/>
      </w:r>
      <w:r>
        <w:rPr>
          <w:rFonts w:hint="eastAsia"/>
        </w:rPr>
        <w:instrText xml:space="preserve">INCLUDEPICTURE \d "http://www.skyray-instrument.com/cn/images/2015/0310/4.jpg" \* MERGEFORMATINET </w:instrText>
      </w:r>
      <w:r>
        <w:rPr>
          <w:rFonts w:hint="eastAsia"/>
        </w:rPr>
        <w:fldChar w:fldCharType="separate"/>
      </w:r>
      <w:r>
        <w:rPr>
          <w:rFonts w:hint="eastAsia"/>
          <w:noProof/>
        </w:rPr>
        <w:drawing>
          <wp:inline distT="0" distB="0" distL="114300" distR="114300">
            <wp:extent cx="3667125" cy="2390775"/>
            <wp:effectExtent l="0" t="0" r="9525" b="9525"/>
            <wp:docPr id="9" name="图片 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9"/>
                    <pic:cNvPicPr>
                      <a:picLocks noChangeAspect="1"/>
                    </pic:cNvPicPr>
                  </pic:nvPicPr>
                  <pic:blipFill>
                    <a:blip r:embed="rId16" r:link="rId17"/>
                    <a:stretch>
                      <a:fillRect/>
                    </a:stretch>
                  </pic:blipFill>
                  <pic:spPr>
                    <a:xfrm>
                      <a:off x="0" y="0"/>
                      <a:ext cx="3667125" cy="2390775"/>
                    </a:xfrm>
                    <a:prstGeom prst="rect">
                      <a:avLst/>
                    </a:prstGeom>
                    <a:noFill/>
                    <a:ln w="9525">
                      <a:noFill/>
                      <a:miter/>
                    </a:ln>
                    <a:effectLst/>
                  </pic:spPr>
                </pic:pic>
              </a:graphicData>
            </a:graphic>
          </wp:inline>
        </w:drawing>
      </w:r>
      <w:r>
        <w:rPr>
          <w:rFonts w:hint="eastAsia"/>
        </w:rPr>
        <w:fldChar w:fldCharType="end"/>
      </w:r>
    </w:p>
    <w:p w:rsidR="009F3177" w:rsidRDefault="004D28F4" w:rsidP="00130F5D">
      <w:pPr>
        <w:ind w:firstLine="480"/>
        <w:jc w:val="center"/>
      </w:pPr>
      <w:r>
        <w:rPr>
          <w:rFonts w:hint="eastAsia"/>
        </w:rPr>
        <w:t>大气重金属监测仪监测重金属污染物的小时变化图</w:t>
      </w:r>
    </w:p>
    <w:p w:rsidR="009F3177" w:rsidRDefault="004D28F4">
      <w:pPr>
        <w:pStyle w:val="3"/>
      </w:pPr>
      <w:bookmarkStart w:id="12" w:name="_Toc31828"/>
      <w:r>
        <w:rPr>
          <w:rFonts w:hint="eastAsia"/>
        </w:rPr>
        <w:lastRenderedPageBreak/>
        <w:t>4.3</w:t>
      </w:r>
      <w:r>
        <w:rPr>
          <w:rFonts w:hint="eastAsia"/>
        </w:rPr>
        <w:t>为监管部门提供污染源解析数据，助力决策制定</w:t>
      </w:r>
      <w:bookmarkEnd w:id="12"/>
    </w:p>
    <w:p w:rsidR="009F3177" w:rsidRDefault="004D28F4" w:rsidP="00130F5D">
      <w:pPr>
        <w:spacing w:afterLines="50" w:after="156"/>
        <w:ind w:firstLine="480"/>
      </w:pPr>
      <w:r>
        <w:rPr>
          <w:rFonts w:hint="eastAsia"/>
        </w:rPr>
        <w:t>通过主成分分析与相关性分析等模型处理，可以告诉政策制订者污染来自哪里、贡献比率，为源解析工作提供辅助成果。大气重金属监测仪对北方某城市长时间段大气重金属在线分析仪测量的数据进行主成分分析后，得到表</w:t>
      </w:r>
      <w:r>
        <w:rPr>
          <w:rFonts w:hint="eastAsia"/>
        </w:rPr>
        <w:t>1</w:t>
      </w:r>
      <w:r>
        <w:rPr>
          <w:rFonts w:hint="eastAsia"/>
        </w:rPr>
        <w:t>。</w:t>
      </w:r>
    </w:p>
    <w:p w:rsidR="009F3177" w:rsidRDefault="004D28F4" w:rsidP="00130F5D">
      <w:pPr>
        <w:ind w:firstLine="480"/>
        <w:jc w:val="center"/>
      </w:pPr>
      <w:r>
        <w:rPr>
          <w:rFonts w:hint="eastAsia"/>
        </w:rPr>
        <w:t>表</w:t>
      </w:r>
      <w:r>
        <w:rPr>
          <w:rFonts w:hint="eastAsia"/>
        </w:rPr>
        <w:t xml:space="preserve">1 </w:t>
      </w:r>
      <w:r>
        <w:rPr>
          <w:rFonts w:hint="eastAsia"/>
        </w:rPr>
        <w:t>大气重金属监测仪监测数据组成分分析</w:t>
      </w:r>
    </w:p>
    <w:tbl>
      <w:tblPr>
        <w:tblW w:w="8159" w:type="dxa"/>
        <w:tblCellSpacing w:w="15" w:type="dxa"/>
        <w:tblInd w:w="22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91"/>
        <w:gridCol w:w="2562"/>
        <w:gridCol w:w="2346"/>
        <w:gridCol w:w="2060"/>
      </w:tblGrid>
      <w:tr w:rsidR="009F3177">
        <w:trPr>
          <w:tblCellSpacing w:w="15" w:type="dxa"/>
        </w:trPr>
        <w:tc>
          <w:tcPr>
            <w:tcW w:w="1146" w:type="dxa"/>
            <w:vMerge w:val="restart"/>
            <w:vAlign w:val="center"/>
          </w:tcPr>
          <w:p w:rsidR="009F3177" w:rsidRDefault="004D28F4">
            <w:pPr>
              <w:ind w:firstLineChars="0" w:firstLine="0"/>
              <w:jc w:val="center"/>
            </w:pPr>
            <w:r>
              <w:rPr>
                <w:rFonts w:hint="eastAsia"/>
              </w:rPr>
              <w:t>重金属</w:t>
            </w:r>
          </w:p>
        </w:tc>
        <w:tc>
          <w:tcPr>
            <w:tcW w:w="6923" w:type="dxa"/>
            <w:gridSpan w:val="3"/>
            <w:vAlign w:val="center"/>
          </w:tcPr>
          <w:p w:rsidR="009F3177" w:rsidRDefault="004D28F4" w:rsidP="00130F5D">
            <w:pPr>
              <w:ind w:firstLine="480"/>
              <w:jc w:val="center"/>
            </w:pPr>
            <w:r>
              <w:rPr>
                <w:rFonts w:hint="eastAsia"/>
              </w:rPr>
              <w:t>成份</w:t>
            </w:r>
          </w:p>
        </w:tc>
      </w:tr>
      <w:tr w:rsidR="009F3177">
        <w:trPr>
          <w:tblCellSpacing w:w="15" w:type="dxa"/>
        </w:trPr>
        <w:tc>
          <w:tcPr>
            <w:tcW w:w="1146" w:type="dxa"/>
            <w:vMerge/>
            <w:vAlign w:val="center"/>
          </w:tcPr>
          <w:p w:rsidR="009F3177" w:rsidRDefault="009F3177" w:rsidP="00130F5D">
            <w:pPr>
              <w:ind w:firstLine="480"/>
              <w:jc w:val="center"/>
            </w:pPr>
          </w:p>
        </w:tc>
        <w:tc>
          <w:tcPr>
            <w:tcW w:w="2532" w:type="dxa"/>
            <w:vAlign w:val="center"/>
          </w:tcPr>
          <w:p w:rsidR="009F3177" w:rsidRDefault="004D28F4" w:rsidP="00130F5D">
            <w:pPr>
              <w:ind w:firstLine="480"/>
              <w:jc w:val="center"/>
            </w:pPr>
            <w:r>
              <w:rPr>
                <w:rFonts w:hint="eastAsia"/>
              </w:rPr>
              <w:t>1</w:t>
            </w:r>
          </w:p>
        </w:tc>
        <w:tc>
          <w:tcPr>
            <w:tcW w:w="2316" w:type="dxa"/>
            <w:vAlign w:val="center"/>
          </w:tcPr>
          <w:p w:rsidR="009F3177" w:rsidRDefault="004D28F4" w:rsidP="00130F5D">
            <w:pPr>
              <w:ind w:firstLine="480"/>
              <w:jc w:val="center"/>
            </w:pPr>
            <w:r>
              <w:rPr>
                <w:rFonts w:hint="eastAsia"/>
              </w:rPr>
              <w:t>2</w:t>
            </w:r>
          </w:p>
        </w:tc>
        <w:tc>
          <w:tcPr>
            <w:tcW w:w="2015" w:type="dxa"/>
            <w:vAlign w:val="center"/>
          </w:tcPr>
          <w:p w:rsidR="009F3177" w:rsidRDefault="004D28F4" w:rsidP="00130F5D">
            <w:pPr>
              <w:ind w:firstLine="480"/>
              <w:jc w:val="center"/>
            </w:pPr>
            <w:r>
              <w:rPr>
                <w:rFonts w:hint="eastAsia"/>
              </w:rPr>
              <w:t>3</w:t>
            </w:r>
          </w:p>
        </w:tc>
      </w:tr>
      <w:tr w:rsidR="009F3177">
        <w:trPr>
          <w:tblCellSpacing w:w="15" w:type="dxa"/>
        </w:trPr>
        <w:tc>
          <w:tcPr>
            <w:tcW w:w="1146" w:type="dxa"/>
            <w:vAlign w:val="center"/>
          </w:tcPr>
          <w:p w:rsidR="009F3177" w:rsidRDefault="004D28F4" w:rsidP="00130F5D">
            <w:pPr>
              <w:ind w:firstLine="480"/>
              <w:jc w:val="center"/>
            </w:pPr>
            <w:proofErr w:type="spellStart"/>
            <w:r>
              <w:rPr>
                <w:rFonts w:hint="eastAsia"/>
              </w:rPr>
              <w:t>Mn</w:t>
            </w:r>
            <w:proofErr w:type="spellEnd"/>
          </w:p>
        </w:tc>
        <w:tc>
          <w:tcPr>
            <w:tcW w:w="2532" w:type="dxa"/>
            <w:vAlign w:val="center"/>
          </w:tcPr>
          <w:p w:rsidR="009F3177" w:rsidRDefault="004D28F4" w:rsidP="00130F5D">
            <w:pPr>
              <w:ind w:firstLine="480"/>
              <w:jc w:val="center"/>
            </w:pPr>
            <w:r>
              <w:rPr>
                <w:rFonts w:hint="eastAsia"/>
              </w:rPr>
              <w:t>0.986</w:t>
            </w:r>
          </w:p>
        </w:tc>
        <w:tc>
          <w:tcPr>
            <w:tcW w:w="2316" w:type="dxa"/>
            <w:vAlign w:val="center"/>
          </w:tcPr>
          <w:p w:rsidR="009F3177" w:rsidRDefault="004D28F4" w:rsidP="00130F5D">
            <w:pPr>
              <w:ind w:firstLine="480"/>
              <w:jc w:val="center"/>
            </w:pPr>
            <w:r>
              <w:rPr>
                <w:rFonts w:hint="eastAsia"/>
              </w:rPr>
              <w:t>-0.012</w:t>
            </w:r>
          </w:p>
        </w:tc>
        <w:tc>
          <w:tcPr>
            <w:tcW w:w="2015" w:type="dxa"/>
            <w:vAlign w:val="center"/>
          </w:tcPr>
          <w:p w:rsidR="009F3177" w:rsidRDefault="004D28F4" w:rsidP="00130F5D">
            <w:pPr>
              <w:ind w:firstLine="480"/>
              <w:jc w:val="center"/>
            </w:pPr>
            <w:r>
              <w:rPr>
                <w:rFonts w:hint="eastAsia"/>
              </w:rPr>
              <w:t>0.124</w:t>
            </w:r>
          </w:p>
        </w:tc>
      </w:tr>
      <w:tr w:rsidR="009F3177">
        <w:trPr>
          <w:tblCellSpacing w:w="15" w:type="dxa"/>
        </w:trPr>
        <w:tc>
          <w:tcPr>
            <w:tcW w:w="1146" w:type="dxa"/>
            <w:vAlign w:val="center"/>
          </w:tcPr>
          <w:p w:rsidR="009F3177" w:rsidRDefault="004D28F4" w:rsidP="00130F5D">
            <w:pPr>
              <w:ind w:firstLine="480"/>
              <w:jc w:val="center"/>
            </w:pPr>
            <w:r>
              <w:rPr>
                <w:rFonts w:hint="eastAsia"/>
              </w:rPr>
              <w:t>K</w:t>
            </w:r>
          </w:p>
        </w:tc>
        <w:tc>
          <w:tcPr>
            <w:tcW w:w="2532" w:type="dxa"/>
            <w:vAlign w:val="center"/>
          </w:tcPr>
          <w:p w:rsidR="009F3177" w:rsidRDefault="004D28F4" w:rsidP="00130F5D">
            <w:pPr>
              <w:ind w:firstLine="480"/>
              <w:jc w:val="center"/>
            </w:pPr>
            <w:r>
              <w:rPr>
                <w:rFonts w:hint="eastAsia"/>
              </w:rPr>
              <w:t>0.978</w:t>
            </w:r>
          </w:p>
        </w:tc>
        <w:tc>
          <w:tcPr>
            <w:tcW w:w="2316" w:type="dxa"/>
            <w:vAlign w:val="center"/>
          </w:tcPr>
          <w:p w:rsidR="009F3177" w:rsidRDefault="004D28F4" w:rsidP="00130F5D">
            <w:pPr>
              <w:ind w:firstLine="480"/>
              <w:jc w:val="center"/>
            </w:pPr>
            <w:r>
              <w:rPr>
                <w:rFonts w:hint="eastAsia"/>
              </w:rPr>
              <w:t>-0.163</w:t>
            </w:r>
          </w:p>
        </w:tc>
        <w:tc>
          <w:tcPr>
            <w:tcW w:w="2015" w:type="dxa"/>
            <w:vAlign w:val="center"/>
          </w:tcPr>
          <w:p w:rsidR="009F3177" w:rsidRDefault="004D28F4" w:rsidP="00130F5D">
            <w:pPr>
              <w:ind w:firstLine="480"/>
              <w:jc w:val="center"/>
            </w:pPr>
            <w:r>
              <w:rPr>
                <w:rFonts w:hint="eastAsia"/>
              </w:rPr>
              <w:t>-0.029</w:t>
            </w:r>
          </w:p>
        </w:tc>
      </w:tr>
      <w:tr w:rsidR="009F3177">
        <w:trPr>
          <w:tblCellSpacing w:w="15" w:type="dxa"/>
        </w:trPr>
        <w:tc>
          <w:tcPr>
            <w:tcW w:w="1146" w:type="dxa"/>
            <w:vAlign w:val="center"/>
          </w:tcPr>
          <w:p w:rsidR="009F3177" w:rsidRDefault="004D28F4" w:rsidP="00130F5D">
            <w:pPr>
              <w:ind w:firstLine="480"/>
              <w:jc w:val="center"/>
            </w:pPr>
            <w:r>
              <w:rPr>
                <w:rFonts w:hint="eastAsia"/>
              </w:rPr>
              <w:t>As</w:t>
            </w:r>
          </w:p>
        </w:tc>
        <w:tc>
          <w:tcPr>
            <w:tcW w:w="2532" w:type="dxa"/>
            <w:vAlign w:val="center"/>
          </w:tcPr>
          <w:p w:rsidR="009F3177" w:rsidRDefault="004D28F4" w:rsidP="00130F5D">
            <w:pPr>
              <w:ind w:firstLine="480"/>
              <w:jc w:val="center"/>
            </w:pPr>
            <w:r>
              <w:rPr>
                <w:rFonts w:hint="eastAsia"/>
              </w:rPr>
              <w:t>0.971</w:t>
            </w:r>
          </w:p>
        </w:tc>
        <w:tc>
          <w:tcPr>
            <w:tcW w:w="2316" w:type="dxa"/>
            <w:vAlign w:val="center"/>
          </w:tcPr>
          <w:p w:rsidR="009F3177" w:rsidRDefault="004D28F4" w:rsidP="00130F5D">
            <w:pPr>
              <w:ind w:firstLine="480"/>
              <w:jc w:val="center"/>
            </w:pPr>
            <w:r>
              <w:rPr>
                <w:rFonts w:hint="eastAsia"/>
              </w:rPr>
              <w:t>0.023</w:t>
            </w:r>
          </w:p>
        </w:tc>
        <w:tc>
          <w:tcPr>
            <w:tcW w:w="2015" w:type="dxa"/>
            <w:vAlign w:val="center"/>
          </w:tcPr>
          <w:p w:rsidR="009F3177" w:rsidRDefault="004D28F4" w:rsidP="00130F5D">
            <w:pPr>
              <w:ind w:firstLine="480"/>
              <w:jc w:val="center"/>
            </w:pPr>
            <w:r>
              <w:rPr>
                <w:rFonts w:hint="eastAsia"/>
              </w:rPr>
              <w:t>-0.197</w:t>
            </w:r>
          </w:p>
        </w:tc>
      </w:tr>
      <w:tr w:rsidR="009F3177">
        <w:trPr>
          <w:tblCellSpacing w:w="15" w:type="dxa"/>
        </w:trPr>
        <w:tc>
          <w:tcPr>
            <w:tcW w:w="1146" w:type="dxa"/>
            <w:vAlign w:val="center"/>
          </w:tcPr>
          <w:p w:rsidR="009F3177" w:rsidRDefault="004D28F4" w:rsidP="00130F5D">
            <w:pPr>
              <w:ind w:firstLine="480"/>
              <w:jc w:val="center"/>
            </w:pPr>
            <w:proofErr w:type="spellStart"/>
            <w:r>
              <w:rPr>
                <w:rFonts w:hint="eastAsia"/>
              </w:rPr>
              <w:t>Pb</w:t>
            </w:r>
            <w:proofErr w:type="spellEnd"/>
          </w:p>
        </w:tc>
        <w:tc>
          <w:tcPr>
            <w:tcW w:w="2532" w:type="dxa"/>
            <w:vAlign w:val="center"/>
          </w:tcPr>
          <w:p w:rsidR="009F3177" w:rsidRDefault="004D28F4" w:rsidP="00130F5D">
            <w:pPr>
              <w:ind w:firstLine="480"/>
              <w:jc w:val="center"/>
            </w:pPr>
            <w:r>
              <w:rPr>
                <w:rFonts w:hint="eastAsia"/>
              </w:rPr>
              <w:t>0.933</w:t>
            </w:r>
          </w:p>
        </w:tc>
        <w:tc>
          <w:tcPr>
            <w:tcW w:w="2316" w:type="dxa"/>
            <w:vAlign w:val="center"/>
          </w:tcPr>
          <w:p w:rsidR="009F3177" w:rsidRDefault="004D28F4" w:rsidP="00130F5D">
            <w:pPr>
              <w:ind w:firstLine="480"/>
              <w:jc w:val="center"/>
            </w:pPr>
            <w:r>
              <w:rPr>
                <w:rFonts w:hint="eastAsia"/>
              </w:rPr>
              <w:t>0.095</w:t>
            </w:r>
          </w:p>
        </w:tc>
        <w:tc>
          <w:tcPr>
            <w:tcW w:w="2015" w:type="dxa"/>
            <w:vAlign w:val="center"/>
          </w:tcPr>
          <w:p w:rsidR="009F3177" w:rsidRDefault="004D28F4" w:rsidP="00130F5D">
            <w:pPr>
              <w:ind w:firstLine="480"/>
              <w:jc w:val="center"/>
            </w:pPr>
            <w:r>
              <w:rPr>
                <w:rFonts w:hint="eastAsia"/>
              </w:rPr>
              <w:t>-0.128</w:t>
            </w:r>
          </w:p>
        </w:tc>
      </w:tr>
      <w:tr w:rsidR="009F3177">
        <w:trPr>
          <w:tblCellSpacing w:w="15" w:type="dxa"/>
        </w:trPr>
        <w:tc>
          <w:tcPr>
            <w:tcW w:w="1146" w:type="dxa"/>
            <w:vAlign w:val="center"/>
          </w:tcPr>
          <w:p w:rsidR="009F3177" w:rsidRDefault="004D28F4" w:rsidP="00130F5D">
            <w:pPr>
              <w:ind w:firstLine="480"/>
              <w:jc w:val="center"/>
            </w:pPr>
            <w:r>
              <w:rPr>
                <w:rFonts w:hint="eastAsia"/>
              </w:rPr>
              <w:t>Br</w:t>
            </w:r>
          </w:p>
        </w:tc>
        <w:tc>
          <w:tcPr>
            <w:tcW w:w="2532" w:type="dxa"/>
            <w:vAlign w:val="center"/>
          </w:tcPr>
          <w:p w:rsidR="009F3177" w:rsidRDefault="004D28F4" w:rsidP="00130F5D">
            <w:pPr>
              <w:ind w:firstLine="480"/>
              <w:jc w:val="center"/>
            </w:pPr>
            <w:r>
              <w:rPr>
                <w:rFonts w:hint="eastAsia"/>
              </w:rPr>
              <w:t>0.913</w:t>
            </w:r>
          </w:p>
        </w:tc>
        <w:tc>
          <w:tcPr>
            <w:tcW w:w="2316" w:type="dxa"/>
            <w:vAlign w:val="center"/>
          </w:tcPr>
          <w:p w:rsidR="009F3177" w:rsidRDefault="004D28F4" w:rsidP="00130F5D">
            <w:pPr>
              <w:ind w:firstLine="480"/>
              <w:jc w:val="center"/>
            </w:pPr>
            <w:r>
              <w:rPr>
                <w:rFonts w:hint="eastAsia"/>
              </w:rPr>
              <w:t>0.083</w:t>
            </w:r>
          </w:p>
        </w:tc>
        <w:tc>
          <w:tcPr>
            <w:tcW w:w="2015" w:type="dxa"/>
            <w:vAlign w:val="center"/>
          </w:tcPr>
          <w:p w:rsidR="009F3177" w:rsidRDefault="004D28F4" w:rsidP="00130F5D">
            <w:pPr>
              <w:ind w:firstLine="480"/>
              <w:jc w:val="center"/>
            </w:pPr>
            <w:r>
              <w:rPr>
                <w:rFonts w:hint="eastAsia"/>
              </w:rPr>
              <w:t>-0.317</w:t>
            </w:r>
          </w:p>
        </w:tc>
      </w:tr>
      <w:tr w:rsidR="009F3177">
        <w:trPr>
          <w:tblCellSpacing w:w="15" w:type="dxa"/>
        </w:trPr>
        <w:tc>
          <w:tcPr>
            <w:tcW w:w="1146" w:type="dxa"/>
            <w:vAlign w:val="center"/>
          </w:tcPr>
          <w:p w:rsidR="009F3177" w:rsidRDefault="004D28F4" w:rsidP="00130F5D">
            <w:pPr>
              <w:ind w:firstLine="480"/>
              <w:jc w:val="center"/>
            </w:pPr>
            <w:r>
              <w:rPr>
                <w:rFonts w:hint="eastAsia"/>
              </w:rPr>
              <w:t>Fe</w:t>
            </w:r>
          </w:p>
        </w:tc>
        <w:tc>
          <w:tcPr>
            <w:tcW w:w="2532" w:type="dxa"/>
            <w:vAlign w:val="center"/>
          </w:tcPr>
          <w:p w:rsidR="009F3177" w:rsidRDefault="004D28F4" w:rsidP="00130F5D">
            <w:pPr>
              <w:ind w:firstLine="480"/>
              <w:jc w:val="center"/>
            </w:pPr>
            <w:r>
              <w:rPr>
                <w:rFonts w:hint="eastAsia"/>
              </w:rPr>
              <w:t>0.756</w:t>
            </w:r>
          </w:p>
        </w:tc>
        <w:tc>
          <w:tcPr>
            <w:tcW w:w="2316" w:type="dxa"/>
            <w:vAlign w:val="center"/>
          </w:tcPr>
          <w:p w:rsidR="009F3177" w:rsidRDefault="004D28F4" w:rsidP="00130F5D">
            <w:pPr>
              <w:ind w:firstLine="480"/>
              <w:jc w:val="center"/>
            </w:pPr>
            <w:r>
              <w:rPr>
                <w:rFonts w:hint="eastAsia"/>
              </w:rPr>
              <w:t>-0.346</w:t>
            </w:r>
          </w:p>
        </w:tc>
        <w:tc>
          <w:tcPr>
            <w:tcW w:w="2015" w:type="dxa"/>
            <w:vAlign w:val="center"/>
          </w:tcPr>
          <w:p w:rsidR="009F3177" w:rsidRDefault="004D28F4" w:rsidP="00130F5D">
            <w:pPr>
              <w:ind w:firstLine="480"/>
              <w:jc w:val="center"/>
            </w:pPr>
            <w:r>
              <w:rPr>
                <w:rFonts w:hint="eastAsia"/>
              </w:rPr>
              <w:t>0.484</w:t>
            </w:r>
          </w:p>
        </w:tc>
      </w:tr>
      <w:tr w:rsidR="009F3177">
        <w:trPr>
          <w:tblCellSpacing w:w="15" w:type="dxa"/>
        </w:trPr>
        <w:tc>
          <w:tcPr>
            <w:tcW w:w="1146" w:type="dxa"/>
            <w:vAlign w:val="center"/>
          </w:tcPr>
          <w:p w:rsidR="009F3177" w:rsidRDefault="004D28F4" w:rsidP="00130F5D">
            <w:pPr>
              <w:ind w:firstLine="480"/>
              <w:jc w:val="center"/>
            </w:pPr>
            <w:r>
              <w:rPr>
                <w:rFonts w:hint="eastAsia"/>
              </w:rPr>
              <w:t>V</w:t>
            </w:r>
          </w:p>
        </w:tc>
        <w:tc>
          <w:tcPr>
            <w:tcW w:w="2532" w:type="dxa"/>
            <w:vAlign w:val="center"/>
          </w:tcPr>
          <w:p w:rsidR="009F3177" w:rsidRDefault="004D28F4" w:rsidP="00130F5D">
            <w:pPr>
              <w:ind w:firstLine="480"/>
              <w:jc w:val="center"/>
            </w:pPr>
            <w:r>
              <w:rPr>
                <w:rFonts w:hint="eastAsia"/>
              </w:rPr>
              <w:t>0.074</w:t>
            </w:r>
          </w:p>
        </w:tc>
        <w:tc>
          <w:tcPr>
            <w:tcW w:w="2316" w:type="dxa"/>
            <w:vAlign w:val="center"/>
          </w:tcPr>
          <w:p w:rsidR="009F3177" w:rsidRDefault="004D28F4" w:rsidP="00130F5D">
            <w:pPr>
              <w:ind w:firstLine="480"/>
              <w:jc w:val="center"/>
            </w:pPr>
            <w:r>
              <w:rPr>
                <w:rFonts w:hint="eastAsia"/>
              </w:rPr>
              <w:t>0.875</w:t>
            </w:r>
          </w:p>
        </w:tc>
        <w:tc>
          <w:tcPr>
            <w:tcW w:w="2015" w:type="dxa"/>
            <w:vAlign w:val="center"/>
          </w:tcPr>
          <w:p w:rsidR="009F3177" w:rsidRDefault="004D28F4" w:rsidP="00130F5D">
            <w:pPr>
              <w:ind w:firstLine="480"/>
              <w:jc w:val="center"/>
            </w:pPr>
            <w:r>
              <w:rPr>
                <w:rFonts w:hint="eastAsia"/>
              </w:rPr>
              <w:t>0.191</w:t>
            </w:r>
          </w:p>
        </w:tc>
      </w:tr>
      <w:tr w:rsidR="009F3177">
        <w:trPr>
          <w:tblCellSpacing w:w="15" w:type="dxa"/>
        </w:trPr>
        <w:tc>
          <w:tcPr>
            <w:tcW w:w="1146" w:type="dxa"/>
            <w:vAlign w:val="center"/>
          </w:tcPr>
          <w:p w:rsidR="009F3177" w:rsidRDefault="004D28F4" w:rsidP="00130F5D">
            <w:pPr>
              <w:ind w:firstLine="480"/>
              <w:jc w:val="center"/>
            </w:pPr>
            <w:r>
              <w:rPr>
                <w:rFonts w:hint="eastAsia"/>
              </w:rPr>
              <w:t>Ni</w:t>
            </w:r>
          </w:p>
        </w:tc>
        <w:tc>
          <w:tcPr>
            <w:tcW w:w="2532" w:type="dxa"/>
            <w:vAlign w:val="center"/>
          </w:tcPr>
          <w:p w:rsidR="009F3177" w:rsidRDefault="004D28F4" w:rsidP="00130F5D">
            <w:pPr>
              <w:ind w:firstLine="480"/>
              <w:jc w:val="center"/>
            </w:pPr>
            <w:r>
              <w:rPr>
                <w:rFonts w:hint="eastAsia"/>
              </w:rPr>
              <w:t>-0.434</w:t>
            </w:r>
          </w:p>
        </w:tc>
        <w:tc>
          <w:tcPr>
            <w:tcW w:w="2316" w:type="dxa"/>
            <w:vAlign w:val="center"/>
          </w:tcPr>
          <w:p w:rsidR="009F3177" w:rsidRDefault="004D28F4" w:rsidP="00130F5D">
            <w:pPr>
              <w:ind w:firstLine="480"/>
              <w:jc w:val="center"/>
            </w:pPr>
            <w:r>
              <w:rPr>
                <w:rFonts w:hint="eastAsia"/>
              </w:rPr>
              <w:t>0.772</w:t>
            </w:r>
          </w:p>
        </w:tc>
        <w:tc>
          <w:tcPr>
            <w:tcW w:w="2015" w:type="dxa"/>
            <w:vAlign w:val="center"/>
          </w:tcPr>
          <w:p w:rsidR="009F3177" w:rsidRDefault="004D28F4" w:rsidP="00130F5D">
            <w:pPr>
              <w:ind w:firstLine="480"/>
              <w:jc w:val="center"/>
            </w:pPr>
            <w:r>
              <w:rPr>
                <w:rFonts w:hint="eastAsia"/>
              </w:rPr>
              <w:t>0.341</w:t>
            </w:r>
          </w:p>
        </w:tc>
      </w:tr>
      <w:tr w:rsidR="009F3177">
        <w:trPr>
          <w:tblCellSpacing w:w="15" w:type="dxa"/>
        </w:trPr>
        <w:tc>
          <w:tcPr>
            <w:tcW w:w="1146" w:type="dxa"/>
            <w:vAlign w:val="center"/>
          </w:tcPr>
          <w:p w:rsidR="009F3177" w:rsidRDefault="004D28F4" w:rsidP="00130F5D">
            <w:pPr>
              <w:ind w:firstLine="480"/>
              <w:jc w:val="center"/>
            </w:pPr>
            <w:r>
              <w:rPr>
                <w:rFonts w:hint="eastAsia"/>
              </w:rPr>
              <w:t>Cr</w:t>
            </w:r>
          </w:p>
        </w:tc>
        <w:tc>
          <w:tcPr>
            <w:tcW w:w="2532" w:type="dxa"/>
            <w:vAlign w:val="center"/>
          </w:tcPr>
          <w:p w:rsidR="009F3177" w:rsidRDefault="004D28F4" w:rsidP="00130F5D">
            <w:pPr>
              <w:ind w:firstLine="480"/>
              <w:jc w:val="center"/>
            </w:pPr>
            <w:r>
              <w:rPr>
                <w:rFonts w:hint="eastAsia"/>
              </w:rPr>
              <w:t>0.515</w:t>
            </w:r>
          </w:p>
        </w:tc>
        <w:tc>
          <w:tcPr>
            <w:tcW w:w="2316" w:type="dxa"/>
            <w:vAlign w:val="center"/>
          </w:tcPr>
          <w:p w:rsidR="009F3177" w:rsidRDefault="004D28F4" w:rsidP="00130F5D">
            <w:pPr>
              <w:ind w:firstLine="480"/>
              <w:jc w:val="center"/>
            </w:pPr>
            <w:r>
              <w:rPr>
                <w:rFonts w:hint="eastAsia"/>
              </w:rPr>
              <w:t>0.731</w:t>
            </w:r>
          </w:p>
        </w:tc>
        <w:tc>
          <w:tcPr>
            <w:tcW w:w="2015" w:type="dxa"/>
            <w:vAlign w:val="center"/>
          </w:tcPr>
          <w:p w:rsidR="009F3177" w:rsidRDefault="004D28F4" w:rsidP="00130F5D">
            <w:pPr>
              <w:ind w:firstLine="480"/>
              <w:jc w:val="center"/>
            </w:pPr>
            <w:r>
              <w:rPr>
                <w:rFonts w:hint="eastAsia"/>
              </w:rPr>
              <w:t>0.196</w:t>
            </w:r>
          </w:p>
        </w:tc>
      </w:tr>
      <w:tr w:rsidR="009F3177">
        <w:trPr>
          <w:tblCellSpacing w:w="15" w:type="dxa"/>
        </w:trPr>
        <w:tc>
          <w:tcPr>
            <w:tcW w:w="1146" w:type="dxa"/>
            <w:vAlign w:val="center"/>
          </w:tcPr>
          <w:p w:rsidR="009F3177" w:rsidRDefault="004D28F4" w:rsidP="00130F5D">
            <w:pPr>
              <w:ind w:firstLine="480"/>
              <w:jc w:val="center"/>
            </w:pPr>
            <w:r>
              <w:rPr>
                <w:rFonts w:hint="eastAsia"/>
              </w:rPr>
              <w:t>Co</w:t>
            </w:r>
          </w:p>
        </w:tc>
        <w:tc>
          <w:tcPr>
            <w:tcW w:w="2532" w:type="dxa"/>
            <w:vAlign w:val="center"/>
          </w:tcPr>
          <w:p w:rsidR="009F3177" w:rsidRDefault="004D28F4" w:rsidP="00130F5D">
            <w:pPr>
              <w:ind w:firstLine="480"/>
              <w:jc w:val="center"/>
            </w:pPr>
            <w:r>
              <w:rPr>
                <w:rFonts w:hint="eastAsia"/>
              </w:rPr>
              <w:t>0.357</w:t>
            </w:r>
          </w:p>
        </w:tc>
        <w:tc>
          <w:tcPr>
            <w:tcW w:w="2316" w:type="dxa"/>
            <w:vAlign w:val="center"/>
          </w:tcPr>
          <w:p w:rsidR="009F3177" w:rsidRDefault="004D28F4" w:rsidP="00130F5D">
            <w:pPr>
              <w:ind w:firstLine="480"/>
              <w:jc w:val="center"/>
            </w:pPr>
            <w:r>
              <w:rPr>
                <w:rFonts w:hint="eastAsia"/>
              </w:rPr>
              <w:t>0.709</w:t>
            </w:r>
          </w:p>
        </w:tc>
        <w:tc>
          <w:tcPr>
            <w:tcW w:w="2015" w:type="dxa"/>
            <w:vAlign w:val="center"/>
          </w:tcPr>
          <w:p w:rsidR="009F3177" w:rsidRDefault="004D28F4" w:rsidP="00130F5D">
            <w:pPr>
              <w:ind w:firstLine="480"/>
              <w:jc w:val="center"/>
            </w:pPr>
            <w:r>
              <w:rPr>
                <w:rFonts w:hint="eastAsia"/>
              </w:rPr>
              <w:t>0.118</w:t>
            </w:r>
          </w:p>
        </w:tc>
      </w:tr>
      <w:tr w:rsidR="009F3177">
        <w:trPr>
          <w:tblCellSpacing w:w="15" w:type="dxa"/>
        </w:trPr>
        <w:tc>
          <w:tcPr>
            <w:tcW w:w="1146" w:type="dxa"/>
            <w:vAlign w:val="center"/>
          </w:tcPr>
          <w:p w:rsidR="009F3177" w:rsidRDefault="004D28F4" w:rsidP="00130F5D">
            <w:pPr>
              <w:ind w:firstLine="480"/>
              <w:jc w:val="center"/>
            </w:pPr>
            <w:r>
              <w:rPr>
                <w:rFonts w:hint="eastAsia"/>
              </w:rPr>
              <w:t>Ca</w:t>
            </w:r>
          </w:p>
        </w:tc>
        <w:tc>
          <w:tcPr>
            <w:tcW w:w="2532" w:type="dxa"/>
            <w:vAlign w:val="center"/>
          </w:tcPr>
          <w:p w:rsidR="009F3177" w:rsidRDefault="004D28F4" w:rsidP="00130F5D">
            <w:pPr>
              <w:ind w:firstLine="480"/>
              <w:jc w:val="center"/>
            </w:pPr>
            <w:r>
              <w:rPr>
                <w:rFonts w:hint="eastAsia"/>
              </w:rPr>
              <w:t>0.181</w:t>
            </w:r>
          </w:p>
        </w:tc>
        <w:tc>
          <w:tcPr>
            <w:tcW w:w="2316" w:type="dxa"/>
            <w:vAlign w:val="center"/>
          </w:tcPr>
          <w:p w:rsidR="009F3177" w:rsidRDefault="004D28F4" w:rsidP="00130F5D">
            <w:pPr>
              <w:ind w:firstLine="480"/>
              <w:jc w:val="center"/>
            </w:pPr>
            <w:r>
              <w:rPr>
                <w:rFonts w:hint="eastAsia"/>
              </w:rPr>
              <w:t>-0.624</w:t>
            </w:r>
          </w:p>
        </w:tc>
        <w:tc>
          <w:tcPr>
            <w:tcW w:w="2015" w:type="dxa"/>
            <w:vAlign w:val="center"/>
          </w:tcPr>
          <w:p w:rsidR="009F3177" w:rsidRDefault="004D28F4" w:rsidP="00130F5D">
            <w:pPr>
              <w:ind w:firstLine="480"/>
              <w:jc w:val="center"/>
            </w:pPr>
            <w:r>
              <w:rPr>
                <w:rFonts w:hint="eastAsia"/>
              </w:rPr>
              <w:t>0.722</w:t>
            </w:r>
          </w:p>
        </w:tc>
      </w:tr>
      <w:tr w:rsidR="009F3177">
        <w:trPr>
          <w:tblCellSpacing w:w="15" w:type="dxa"/>
        </w:trPr>
        <w:tc>
          <w:tcPr>
            <w:tcW w:w="1146" w:type="dxa"/>
            <w:vAlign w:val="center"/>
          </w:tcPr>
          <w:p w:rsidR="009F3177" w:rsidRDefault="004D28F4">
            <w:pPr>
              <w:ind w:firstLineChars="0" w:firstLine="0"/>
              <w:jc w:val="center"/>
            </w:pPr>
            <w:r>
              <w:rPr>
                <w:rFonts w:hint="eastAsia"/>
              </w:rPr>
              <w:t>污染源</w:t>
            </w:r>
          </w:p>
        </w:tc>
        <w:tc>
          <w:tcPr>
            <w:tcW w:w="2532" w:type="dxa"/>
            <w:vAlign w:val="center"/>
          </w:tcPr>
          <w:p w:rsidR="009F3177" w:rsidRDefault="004D28F4">
            <w:pPr>
              <w:ind w:firstLineChars="0" w:firstLine="0"/>
              <w:jc w:val="center"/>
            </w:pPr>
            <w:r>
              <w:rPr>
                <w:rFonts w:hint="eastAsia"/>
              </w:rPr>
              <w:t>工业、生活燃料燃烧</w:t>
            </w:r>
          </w:p>
        </w:tc>
        <w:tc>
          <w:tcPr>
            <w:tcW w:w="2316" w:type="dxa"/>
            <w:vAlign w:val="center"/>
          </w:tcPr>
          <w:p w:rsidR="009F3177" w:rsidRDefault="004D28F4">
            <w:pPr>
              <w:ind w:firstLineChars="0" w:firstLine="0"/>
              <w:jc w:val="center"/>
            </w:pPr>
            <w:r>
              <w:rPr>
                <w:rFonts w:hint="eastAsia"/>
              </w:rPr>
              <w:t>冶金工业废气</w:t>
            </w:r>
          </w:p>
        </w:tc>
        <w:tc>
          <w:tcPr>
            <w:tcW w:w="2015" w:type="dxa"/>
            <w:vAlign w:val="center"/>
          </w:tcPr>
          <w:p w:rsidR="009F3177" w:rsidRDefault="004D28F4">
            <w:pPr>
              <w:ind w:firstLineChars="0" w:firstLine="0"/>
              <w:jc w:val="center"/>
            </w:pPr>
            <w:r>
              <w:rPr>
                <w:rFonts w:hint="eastAsia"/>
              </w:rPr>
              <w:t>扬尘</w:t>
            </w:r>
          </w:p>
        </w:tc>
      </w:tr>
    </w:tbl>
    <w:p w:rsidR="009F3177" w:rsidRDefault="004D28F4" w:rsidP="00130F5D">
      <w:pPr>
        <w:spacing w:beforeLines="50" w:before="156"/>
        <w:ind w:firstLine="480"/>
      </w:pPr>
      <w:r>
        <w:rPr>
          <w:rFonts w:hint="eastAsia"/>
        </w:rPr>
        <w:t>为了进一步研究</w:t>
      </w:r>
      <w:r>
        <w:rPr>
          <w:rFonts w:hint="eastAsia"/>
        </w:rPr>
        <w:t>PM2.5</w:t>
      </w:r>
      <w:r>
        <w:rPr>
          <w:rFonts w:hint="eastAsia"/>
        </w:rPr>
        <w:t>与大气重金属之间的关联，并为</w:t>
      </w:r>
      <w:r>
        <w:rPr>
          <w:rFonts w:hint="eastAsia"/>
        </w:rPr>
        <w:t>PM2.5</w:t>
      </w:r>
      <w:r>
        <w:rPr>
          <w:rFonts w:hint="eastAsia"/>
        </w:rPr>
        <w:t>的控制提供方向，我们通过已经划分的三个组分与大气</w:t>
      </w:r>
      <w:r>
        <w:rPr>
          <w:rFonts w:hint="eastAsia"/>
        </w:rPr>
        <w:t>PM2.5</w:t>
      </w:r>
      <w:r>
        <w:rPr>
          <w:rFonts w:hint="eastAsia"/>
        </w:rPr>
        <w:t>浓度进行相关性分析。结果如下图所示，发现该地区主要影响</w:t>
      </w:r>
      <w:r>
        <w:rPr>
          <w:rFonts w:hint="eastAsia"/>
        </w:rPr>
        <w:t>PM2.5</w:t>
      </w:r>
      <w:r>
        <w:rPr>
          <w:rFonts w:hint="eastAsia"/>
        </w:rPr>
        <w:t>的污染源为组分</w:t>
      </w:r>
      <w:r>
        <w:rPr>
          <w:rFonts w:hint="eastAsia"/>
        </w:rPr>
        <w:t>2</w:t>
      </w:r>
      <w:r>
        <w:rPr>
          <w:rFonts w:hint="eastAsia"/>
        </w:rPr>
        <w:t>（冶金工业废气）。</w:t>
      </w:r>
    </w:p>
    <w:p w:rsidR="009F3177" w:rsidRDefault="004D28F4" w:rsidP="00130F5D">
      <w:pPr>
        <w:ind w:firstLine="480"/>
        <w:jc w:val="center"/>
      </w:pPr>
      <w:r>
        <w:rPr>
          <w:rFonts w:hint="eastAsia"/>
        </w:rPr>
        <w:lastRenderedPageBreak/>
        <w:fldChar w:fldCharType="begin"/>
      </w:r>
      <w:r>
        <w:rPr>
          <w:rFonts w:hint="eastAsia"/>
        </w:rPr>
        <w:instrText xml:space="preserve">INCLUDEPICTURE \d "http://www.skyray-instrument.com/cn/images/2015/0310/5.jpg" \* MERGEFORMATINET </w:instrText>
      </w:r>
      <w:r>
        <w:rPr>
          <w:rFonts w:hint="eastAsia"/>
        </w:rPr>
        <w:fldChar w:fldCharType="separate"/>
      </w:r>
      <w:r>
        <w:rPr>
          <w:rFonts w:hint="eastAsia"/>
          <w:noProof/>
        </w:rPr>
        <w:drawing>
          <wp:inline distT="0" distB="0" distL="114300" distR="114300">
            <wp:extent cx="3057525" cy="2295525"/>
            <wp:effectExtent l="0" t="0" r="9525" b="9525"/>
            <wp:docPr id="10" name="图片 10"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0"/>
                    <pic:cNvPicPr>
                      <a:picLocks noChangeAspect="1"/>
                    </pic:cNvPicPr>
                  </pic:nvPicPr>
                  <pic:blipFill>
                    <a:blip r:embed="rId18" r:link="rId19"/>
                    <a:stretch>
                      <a:fillRect/>
                    </a:stretch>
                  </pic:blipFill>
                  <pic:spPr>
                    <a:xfrm>
                      <a:off x="0" y="0"/>
                      <a:ext cx="3057525" cy="2295525"/>
                    </a:xfrm>
                    <a:prstGeom prst="rect">
                      <a:avLst/>
                    </a:prstGeom>
                    <a:noFill/>
                    <a:ln w="9525">
                      <a:noFill/>
                      <a:miter/>
                    </a:ln>
                    <a:effectLst/>
                  </pic:spPr>
                </pic:pic>
              </a:graphicData>
            </a:graphic>
          </wp:inline>
        </w:drawing>
      </w:r>
      <w:r>
        <w:rPr>
          <w:rFonts w:hint="eastAsia"/>
        </w:rPr>
        <w:fldChar w:fldCharType="end"/>
      </w:r>
    </w:p>
    <w:p w:rsidR="009F3177" w:rsidRDefault="004D28F4" w:rsidP="00130F5D">
      <w:pPr>
        <w:ind w:firstLine="480"/>
        <w:jc w:val="center"/>
      </w:pPr>
      <w:r>
        <w:rPr>
          <w:rFonts w:hint="eastAsia"/>
        </w:rPr>
        <w:t>大气重金属监测仪监测数据各组分与</w:t>
      </w:r>
      <w:r>
        <w:rPr>
          <w:rFonts w:hint="eastAsia"/>
        </w:rPr>
        <w:t>PM2.5</w:t>
      </w:r>
      <w:r>
        <w:rPr>
          <w:rFonts w:hint="eastAsia"/>
        </w:rPr>
        <w:t>的相关性。</w:t>
      </w:r>
    </w:p>
    <w:p w:rsidR="009F3177" w:rsidRDefault="004D28F4" w:rsidP="00130F5D">
      <w:pPr>
        <w:ind w:firstLine="480"/>
      </w:pPr>
      <w:r>
        <w:rPr>
          <w:rFonts w:hint="eastAsia"/>
        </w:rPr>
        <w:t>图例中颜色的深浅表示相关性数值的</w:t>
      </w:r>
      <w:r>
        <w:rPr>
          <w:rFonts w:hint="eastAsia"/>
        </w:rPr>
        <w:t>大小。组分</w:t>
      </w:r>
      <w:r>
        <w:rPr>
          <w:rFonts w:hint="eastAsia"/>
        </w:rPr>
        <w:t>2</w:t>
      </w:r>
      <w:r>
        <w:rPr>
          <w:rFonts w:hint="eastAsia"/>
        </w:rPr>
        <w:t>与</w:t>
      </w:r>
      <w:r>
        <w:rPr>
          <w:rFonts w:hint="eastAsia"/>
        </w:rPr>
        <w:t>PM2.5</w:t>
      </w:r>
      <w:r>
        <w:rPr>
          <w:rFonts w:hint="eastAsia"/>
        </w:rPr>
        <w:t>的相关性最强，这说明影响该地区</w:t>
      </w:r>
      <w:r>
        <w:rPr>
          <w:rFonts w:hint="eastAsia"/>
        </w:rPr>
        <w:t>PM2.5</w:t>
      </w:r>
      <w:r>
        <w:rPr>
          <w:rFonts w:hint="eastAsia"/>
        </w:rPr>
        <w:t>浓度的主要污染源为冶金工业废气。</w:t>
      </w:r>
    </w:p>
    <w:p w:rsidR="009F3177" w:rsidRDefault="004D28F4" w:rsidP="00130F5D">
      <w:pPr>
        <w:spacing w:afterLines="50" w:after="156"/>
        <w:ind w:firstLine="480"/>
      </w:pPr>
      <w:r>
        <w:rPr>
          <w:rFonts w:hint="eastAsia"/>
        </w:rPr>
        <w:t>通过风向与</w:t>
      </w:r>
      <w:r>
        <w:rPr>
          <w:rFonts w:hint="eastAsia"/>
        </w:rPr>
        <w:t>PM2.5</w:t>
      </w:r>
      <w:r>
        <w:rPr>
          <w:rFonts w:hint="eastAsia"/>
        </w:rPr>
        <w:t>中三组分的关系图可以确定各组分污染物的来源方向，如下图显示：</w:t>
      </w:r>
    </w:p>
    <w:p w:rsidR="009F3177" w:rsidRDefault="004D28F4">
      <w:pPr>
        <w:ind w:firstLineChars="0" w:firstLine="0"/>
        <w:jc w:val="center"/>
      </w:pPr>
      <w:r>
        <w:rPr>
          <w:rFonts w:hint="eastAsia"/>
        </w:rPr>
        <w:fldChar w:fldCharType="begin"/>
      </w:r>
      <w:r>
        <w:rPr>
          <w:rFonts w:hint="eastAsia"/>
        </w:rPr>
        <w:instrText xml:space="preserve">INCLUDEPICTURE \d "http://www.skyray-instrument.com/cn/images/2015/0310/6.jpg" \* MERGEFORMATINET </w:instrText>
      </w:r>
      <w:r>
        <w:rPr>
          <w:rFonts w:hint="eastAsia"/>
        </w:rPr>
        <w:fldChar w:fldCharType="separate"/>
      </w:r>
      <w:r>
        <w:rPr>
          <w:rFonts w:hint="eastAsia"/>
          <w:noProof/>
        </w:rPr>
        <w:drawing>
          <wp:inline distT="0" distB="0" distL="114300" distR="114300">
            <wp:extent cx="5429250" cy="1438275"/>
            <wp:effectExtent l="0" t="0" r="0" b="9525"/>
            <wp:docPr id="11" name="图片 11"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1"/>
                    <pic:cNvPicPr>
                      <a:picLocks noChangeAspect="1"/>
                    </pic:cNvPicPr>
                  </pic:nvPicPr>
                  <pic:blipFill>
                    <a:blip r:embed="rId20" r:link="rId21"/>
                    <a:stretch>
                      <a:fillRect/>
                    </a:stretch>
                  </pic:blipFill>
                  <pic:spPr>
                    <a:xfrm>
                      <a:off x="0" y="0"/>
                      <a:ext cx="5429250" cy="1438275"/>
                    </a:xfrm>
                    <a:prstGeom prst="rect">
                      <a:avLst/>
                    </a:prstGeom>
                    <a:noFill/>
                    <a:ln w="9525">
                      <a:noFill/>
                      <a:miter/>
                    </a:ln>
                    <a:effectLst/>
                  </pic:spPr>
                </pic:pic>
              </a:graphicData>
            </a:graphic>
          </wp:inline>
        </w:drawing>
      </w:r>
      <w:r>
        <w:rPr>
          <w:rFonts w:hint="eastAsia"/>
        </w:rPr>
        <w:fldChar w:fldCharType="end"/>
      </w:r>
    </w:p>
    <w:p w:rsidR="009F3177" w:rsidRDefault="004D28F4" w:rsidP="00130F5D">
      <w:pPr>
        <w:ind w:firstLine="480"/>
        <w:jc w:val="center"/>
      </w:pPr>
      <w:r>
        <w:rPr>
          <w:rFonts w:hint="eastAsia"/>
        </w:rPr>
        <w:t>大气重金属监测仪监测数据</w:t>
      </w:r>
      <w:r>
        <w:rPr>
          <w:rFonts w:hint="eastAsia"/>
        </w:rPr>
        <w:t>PM2.5</w:t>
      </w:r>
      <w:r>
        <w:rPr>
          <w:rFonts w:hint="eastAsia"/>
        </w:rPr>
        <w:t>中元素主成分分析得到的各组分</w:t>
      </w:r>
    </w:p>
    <w:p w:rsidR="009F3177" w:rsidRDefault="004D28F4" w:rsidP="00130F5D">
      <w:pPr>
        <w:spacing w:afterLines="50" w:after="156"/>
        <w:ind w:firstLine="480"/>
        <w:jc w:val="center"/>
      </w:pPr>
      <w:r>
        <w:rPr>
          <w:rFonts w:hint="eastAsia"/>
        </w:rPr>
        <w:t>与风向关系图</w:t>
      </w:r>
    </w:p>
    <w:p w:rsidR="009F3177" w:rsidRDefault="004D28F4" w:rsidP="00130F5D">
      <w:pPr>
        <w:ind w:firstLine="480"/>
      </w:pPr>
      <w:r>
        <w:rPr>
          <w:rFonts w:hint="eastAsia"/>
        </w:rPr>
        <w:t>图</w:t>
      </w:r>
      <w:r>
        <w:rPr>
          <w:rFonts w:hint="eastAsia"/>
        </w:rPr>
        <w:t>A</w:t>
      </w:r>
      <w:r>
        <w:rPr>
          <w:rFonts w:hint="eastAsia"/>
        </w:rPr>
        <w:t>是组分</w:t>
      </w:r>
      <w:r>
        <w:rPr>
          <w:rFonts w:hint="eastAsia"/>
        </w:rPr>
        <w:t>1</w:t>
      </w:r>
      <w:r>
        <w:rPr>
          <w:rFonts w:hint="eastAsia"/>
        </w:rPr>
        <w:t>（工业、生活燃料燃烧）的浓度与风向关系图，从图中可以看出组分</w:t>
      </w:r>
      <w:r>
        <w:rPr>
          <w:rFonts w:hint="eastAsia"/>
        </w:rPr>
        <w:t>1</w:t>
      </w:r>
      <w:r>
        <w:rPr>
          <w:rFonts w:hint="eastAsia"/>
        </w:rPr>
        <w:t>主要来源于监测点位的西南方向（深色区域）；图</w:t>
      </w:r>
      <w:r>
        <w:rPr>
          <w:rFonts w:hint="eastAsia"/>
        </w:rPr>
        <w:t>B</w:t>
      </w:r>
      <w:r>
        <w:rPr>
          <w:rFonts w:hint="eastAsia"/>
        </w:rPr>
        <w:t>是组分</w:t>
      </w:r>
      <w:r>
        <w:rPr>
          <w:rFonts w:hint="eastAsia"/>
        </w:rPr>
        <w:t>2</w:t>
      </w:r>
      <w:r>
        <w:rPr>
          <w:rFonts w:hint="eastAsia"/>
        </w:rPr>
        <w:t>（冶金工业废气）的浓度与风向关系图，从图中可以看出组分</w:t>
      </w:r>
      <w:r>
        <w:rPr>
          <w:rFonts w:hint="eastAsia"/>
        </w:rPr>
        <w:t>2</w:t>
      </w:r>
      <w:r>
        <w:rPr>
          <w:rFonts w:hint="eastAsia"/>
        </w:rPr>
        <w:t>来源于监测点自身范围内（深色区域）；图</w:t>
      </w:r>
      <w:r>
        <w:rPr>
          <w:rFonts w:hint="eastAsia"/>
        </w:rPr>
        <w:t>C</w:t>
      </w:r>
      <w:r>
        <w:rPr>
          <w:rFonts w:hint="eastAsia"/>
        </w:rPr>
        <w:t>是组分</w:t>
      </w:r>
      <w:r>
        <w:rPr>
          <w:rFonts w:hint="eastAsia"/>
        </w:rPr>
        <w:t>3</w:t>
      </w:r>
      <w:r>
        <w:rPr>
          <w:rFonts w:hint="eastAsia"/>
        </w:rPr>
        <w:t>（扬尘）的浓度与风向关系图，从图中可以看出组分</w:t>
      </w:r>
      <w:r>
        <w:rPr>
          <w:rFonts w:hint="eastAsia"/>
        </w:rPr>
        <w:t>3</w:t>
      </w:r>
      <w:r>
        <w:rPr>
          <w:rFonts w:hint="eastAsia"/>
        </w:rPr>
        <w:t>主要来源于监测点位的东方及北方（深色区域）。图中颜色深浅由浅到深代表污染的程度由小到大。</w:t>
      </w:r>
    </w:p>
    <w:p w:rsidR="009F3177" w:rsidRDefault="004D28F4">
      <w:pPr>
        <w:pStyle w:val="3"/>
      </w:pPr>
      <w:bookmarkStart w:id="13" w:name="_Toc24207"/>
      <w:r>
        <w:rPr>
          <w:rFonts w:hint="eastAsia"/>
        </w:rPr>
        <w:lastRenderedPageBreak/>
        <w:t>4.4</w:t>
      </w:r>
      <w:r>
        <w:rPr>
          <w:rFonts w:hint="eastAsia"/>
        </w:rPr>
        <w:t>实时监测大气重金属浓度，提高监测人员工作效率</w:t>
      </w:r>
      <w:bookmarkEnd w:id="13"/>
    </w:p>
    <w:p w:rsidR="009F3177" w:rsidRDefault="004D28F4" w:rsidP="00130F5D">
      <w:pPr>
        <w:ind w:firstLine="480"/>
      </w:pPr>
      <w:r>
        <w:rPr>
          <w:rFonts w:hint="eastAsia"/>
        </w:rPr>
        <w:t>现有的常规大气重金属监测手段还是原始的手工采样</w:t>
      </w:r>
      <w:r>
        <w:rPr>
          <w:rFonts w:hint="eastAsia"/>
        </w:rPr>
        <w:t>+</w:t>
      </w:r>
      <w:r>
        <w:rPr>
          <w:rFonts w:hint="eastAsia"/>
        </w:rPr>
        <w:t>实验室分析方法，工作量大且效率低。由于常规</w:t>
      </w:r>
      <w:r>
        <w:rPr>
          <w:rFonts w:hint="eastAsia"/>
        </w:rPr>
        <w:t>实验室分析技术重金属浓度检测需要样品预处理消解，从样品称量到样品消解完成大约需要花费</w:t>
      </w:r>
      <w:r>
        <w:rPr>
          <w:rFonts w:hint="eastAsia"/>
        </w:rPr>
        <w:t>2</w:t>
      </w:r>
      <w:r>
        <w:rPr>
          <w:rFonts w:hint="eastAsia"/>
        </w:rPr>
        <w:t>个小时。而</w:t>
      </w:r>
      <w:r>
        <w:rPr>
          <w:rFonts w:hint="eastAsia"/>
        </w:rPr>
        <w:t>XRF</w:t>
      </w:r>
      <w:r>
        <w:rPr>
          <w:rFonts w:hint="eastAsia"/>
        </w:rPr>
        <w:t>技术无需样品预处理，每个样品重金属浓度检测可以在</w:t>
      </w:r>
      <w:r>
        <w:rPr>
          <w:rFonts w:hint="eastAsia"/>
        </w:rPr>
        <w:t>10</w:t>
      </w:r>
      <w:r>
        <w:rPr>
          <w:rFonts w:hint="eastAsia"/>
        </w:rPr>
        <w:t>分钟以内完成，同时还可以实现无人值守、</w:t>
      </w:r>
      <w:r>
        <w:rPr>
          <w:rFonts w:hint="eastAsia"/>
        </w:rPr>
        <w:t>24</w:t>
      </w:r>
      <w:r>
        <w:rPr>
          <w:rFonts w:hint="eastAsia"/>
        </w:rPr>
        <w:t>小时实时监测大气中的</w:t>
      </w:r>
      <w:r>
        <w:rPr>
          <w:rFonts w:hint="eastAsia"/>
        </w:rPr>
        <w:t>30</w:t>
      </w:r>
      <w:r>
        <w:rPr>
          <w:rFonts w:hint="eastAsia"/>
        </w:rPr>
        <w:t>种重金属元素，节省了大量的人力成本，且相对实验室测量方法而言，</w:t>
      </w:r>
      <w:proofErr w:type="gramStart"/>
      <w:r>
        <w:rPr>
          <w:rFonts w:hint="eastAsia"/>
        </w:rPr>
        <w:t>耗材少价格</w:t>
      </w:r>
      <w:proofErr w:type="gramEnd"/>
      <w:r>
        <w:rPr>
          <w:rFonts w:hint="eastAsia"/>
        </w:rPr>
        <w:t>低，维护量低，无二次污染。</w:t>
      </w:r>
    </w:p>
    <w:p w:rsidR="009F3177" w:rsidRDefault="004D28F4" w:rsidP="00130F5D">
      <w:pPr>
        <w:ind w:firstLine="480"/>
      </w:pPr>
      <w:r>
        <w:rPr>
          <w:rFonts w:hint="eastAsia"/>
        </w:rPr>
        <w:t>综上所述，通过大气重金属监测</w:t>
      </w:r>
      <w:proofErr w:type="gramStart"/>
      <w:r>
        <w:rPr>
          <w:rFonts w:hint="eastAsia"/>
        </w:rPr>
        <w:t>仪不仅</w:t>
      </w:r>
      <w:proofErr w:type="gramEnd"/>
      <w:r>
        <w:rPr>
          <w:rFonts w:hint="eastAsia"/>
        </w:rPr>
        <w:t>可以准确监测大气颗粒物浓度，还可以实现大气颗粒物中重金属元素浓度的监测，为大气颗粒物重金属元素的污染监测和控制提供科学依据。</w:t>
      </w:r>
    </w:p>
    <w:p w:rsidR="009F3177" w:rsidRDefault="004D28F4">
      <w:pPr>
        <w:pStyle w:val="1"/>
        <w:numPr>
          <w:ilvl w:val="0"/>
          <w:numId w:val="1"/>
        </w:numPr>
      </w:pPr>
      <w:bookmarkStart w:id="14" w:name="_Toc23890"/>
      <w:bookmarkStart w:id="15" w:name="_Toc15711"/>
      <w:bookmarkStart w:id="16" w:name="_Toc26644"/>
      <w:r>
        <w:rPr>
          <w:rFonts w:hint="eastAsia"/>
        </w:rPr>
        <w:t>联系我们</w:t>
      </w:r>
      <w:bookmarkEnd w:id="14"/>
      <w:bookmarkEnd w:id="15"/>
      <w:bookmarkEnd w:id="16"/>
    </w:p>
    <w:p w:rsidR="009F3177" w:rsidRDefault="004D28F4">
      <w:pPr>
        <w:pStyle w:val="2"/>
        <w:numPr>
          <w:ilvl w:val="0"/>
          <w:numId w:val="5"/>
        </w:numPr>
      </w:pPr>
      <w:bookmarkStart w:id="17" w:name="_Toc10263"/>
      <w:bookmarkStart w:id="18" w:name="_Toc12372"/>
      <w:bookmarkStart w:id="19" w:name="_Toc13357"/>
      <w:r>
        <w:rPr>
          <w:rFonts w:hint="eastAsia"/>
        </w:rPr>
        <w:t>公司介绍</w:t>
      </w:r>
      <w:bookmarkEnd w:id="17"/>
      <w:bookmarkEnd w:id="18"/>
      <w:bookmarkEnd w:id="19"/>
    </w:p>
    <w:p w:rsidR="009F3177" w:rsidRDefault="004D28F4" w:rsidP="00130F5D">
      <w:pPr>
        <w:ind w:firstLine="480"/>
      </w:pPr>
      <w:r>
        <w:rPr>
          <w:rFonts w:hint="eastAsia"/>
        </w:rPr>
        <w:t>天津智易时代科技发展有限公司是由南开大学博士团队创建的高科技软件研发与信息系统集成公司，注册于天津市滨海高新技术产业园区，公司主要从事软件开发、系统集成、互联网信息技术领域的软件研发和信息系统集成。</w:t>
      </w:r>
    </w:p>
    <w:p w:rsidR="009F3177" w:rsidRDefault="004D28F4" w:rsidP="00130F5D">
      <w:pPr>
        <w:ind w:firstLine="480"/>
      </w:pPr>
      <w:r>
        <w:rPr>
          <w:rFonts w:hint="eastAsia"/>
        </w:rPr>
        <w:t>公司与南开大学软件学院、南开大学信息学院、天津大学信息学院始终保持着良好的合作。以南开大学为技术核心支撑，校企优势互补，促进科研成果转化。</w:t>
      </w:r>
    </w:p>
    <w:p w:rsidR="009F3177" w:rsidRDefault="004D28F4" w:rsidP="00130F5D">
      <w:pPr>
        <w:ind w:firstLine="480"/>
      </w:pPr>
      <w:r>
        <w:rPr>
          <w:rFonts w:hint="eastAsia"/>
        </w:rPr>
        <w:t>我们开发的项目及案例：天津市科技型中小企业创新基金天使投资项目申报系统；天津中医一附属医院大型</w:t>
      </w:r>
      <w:proofErr w:type="gramStart"/>
      <w:r>
        <w:rPr>
          <w:rFonts w:hint="eastAsia"/>
        </w:rPr>
        <w:t>一</w:t>
      </w:r>
      <w:proofErr w:type="gramEnd"/>
      <w:r>
        <w:rPr>
          <w:rFonts w:hint="eastAsia"/>
        </w:rPr>
        <w:t>卡通项目，包括食堂售饭，超市购物，职工门禁，职工自行车借用等子系统；互联网</w:t>
      </w:r>
      <w:r>
        <w:rPr>
          <w:rFonts w:hint="eastAsia"/>
        </w:rPr>
        <w:t>+</w:t>
      </w:r>
      <w:proofErr w:type="gramStart"/>
      <w:r>
        <w:rPr>
          <w:rFonts w:hint="eastAsia"/>
        </w:rPr>
        <w:t>智慧消防</w:t>
      </w:r>
      <w:proofErr w:type="gramEnd"/>
      <w:r>
        <w:rPr>
          <w:rFonts w:hint="eastAsia"/>
        </w:rPr>
        <w:t>水源管理系统；</w:t>
      </w:r>
      <w:proofErr w:type="gramStart"/>
      <w:r>
        <w:rPr>
          <w:rFonts w:hint="eastAsia"/>
        </w:rPr>
        <w:t>安卓项目</w:t>
      </w:r>
      <w:proofErr w:type="gramEnd"/>
      <w:r>
        <w:rPr>
          <w:rFonts w:hint="eastAsia"/>
        </w:rPr>
        <w:t>评审系统；天津市风险补偿金系统；在线</w:t>
      </w:r>
      <w:proofErr w:type="gramStart"/>
      <w:r>
        <w:rPr>
          <w:rFonts w:hint="eastAsia"/>
        </w:rPr>
        <w:t>二维码生成</w:t>
      </w:r>
      <w:proofErr w:type="gramEnd"/>
      <w:r>
        <w:rPr>
          <w:rFonts w:hint="eastAsia"/>
        </w:rPr>
        <w:t>系统；中国创新创业</w:t>
      </w:r>
      <w:proofErr w:type="gramStart"/>
      <w:r>
        <w:rPr>
          <w:rFonts w:hint="eastAsia"/>
        </w:rPr>
        <w:t>大赛尽调系统</w:t>
      </w:r>
      <w:proofErr w:type="gramEnd"/>
      <w:r>
        <w:rPr>
          <w:rFonts w:hint="eastAsia"/>
        </w:rPr>
        <w:t>；班车宝</w:t>
      </w:r>
      <w:r>
        <w:rPr>
          <w:rFonts w:hint="eastAsia"/>
        </w:rPr>
        <w:t>APP</w:t>
      </w:r>
      <w:r>
        <w:rPr>
          <w:rFonts w:hint="eastAsia"/>
        </w:rPr>
        <w:t>及云平台；第三方物流</w:t>
      </w:r>
      <w:r>
        <w:rPr>
          <w:rFonts w:hint="eastAsia"/>
        </w:rPr>
        <w:t>APP</w:t>
      </w:r>
      <w:r>
        <w:rPr>
          <w:rFonts w:hint="eastAsia"/>
        </w:rPr>
        <w:t>及云平台；配合实施北辰区环保监测网格化监测平台等；</w:t>
      </w:r>
    </w:p>
    <w:p w:rsidR="009F3177" w:rsidRDefault="004D28F4" w:rsidP="00130F5D">
      <w:pPr>
        <w:ind w:firstLine="480"/>
      </w:pPr>
      <w:proofErr w:type="gramStart"/>
      <w:r>
        <w:rPr>
          <w:rFonts w:hint="eastAsia"/>
        </w:rPr>
        <w:t>智易时代</w:t>
      </w:r>
      <w:proofErr w:type="gramEnd"/>
      <w:r>
        <w:rPr>
          <w:rFonts w:hint="eastAsia"/>
        </w:rPr>
        <w:t>科技发展有限公司以南开大学为技术的研发支撑，从而使公司的核心技术，如软件开发、网站建设、电子商务和信息自动化技术的都有强有力支持。同时，</w:t>
      </w:r>
      <w:proofErr w:type="gramStart"/>
      <w:r>
        <w:rPr>
          <w:rFonts w:hint="eastAsia"/>
        </w:rPr>
        <w:t>智易时代</w:t>
      </w:r>
      <w:proofErr w:type="gramEnd"/>
      <w:r>
        <w:rPr>
          <w:rFonts w:hint="eastAsia"/>
        </w:rPr>
        <w:t>公司与南开大学软件学院、信息学院、天津大学信息学院始终保</w:t>
      </w:r>
      <w:r>
        <w:rPr>
          <w:rFonts w:hint="eastAsia"/>
        </w:rPr>
        <w:lastRenderedPageBreak/>
        <w:t>持着良好的合作关系，形成优势互补。</w:t>
      </w:r>
    </w:p>
    <w:p w:rsidR="009F3177" w:rsidRDefault="004D28F4" w:rsidP="00130F5D">
      <w:pPr>
        <w:ind w:firstLine="480"/>
      </w:pPr>
      <w:proofErr w:type="gramStart"/>
      <w:r>
        <w:rPr>
          <w:rFonts w:hint="eastAsia"/>
        </w:rPr>
        <w:t>智易时代</w:t>
      </w:r>
      <w:proofErr w:type="gramEnd"/>
      <w:r>
        <w:rPr>
          <w:rFonts w:hint="eastAsia"/>
        </w:rPr>
        <w:t>科技发展有限公司的核心团队，有多年的互联网开发，软件开发等积累</w:t>
      </w:r>
      <w:r>
        <w:rPr>
          <w:rFonts w:hint="eastAsia"/>
        </w:rPr>
        <w:t>了丰富的开发和运营经验，公司创始人是连续创业者，创办了多家公司，具有深厚的技术背景和公司运营经验。公司面向移动互联网，不断开拓创新，聘请今日头条的资深技术专家作为技术顾问，聘请出门问问的市场专家</w:t>
      </w:r>
      <w:proofErr w:type="gramStart"/>
      <w:r>
        <w:rPr>
          <w:rFonts w:hint="eastAsia"/>
        </w:rPr>
        <w:t>做为</w:t>
      </w:r>
      <w:proofErr w:type="gramEnd"/>
      <w:r>
        <w:rPr>
          <w:rFonts w:hint="eastAsia"/>
        </w:rPr>
        <w:t>公司的营销顾问。面向市场，开拓进取，以客户需求为导向，给客户提供专业的移动互联网信息化解决方案，不断为客户创造价值。</w:t>
      </w:r>
    </w:p>
    <w:p w:rsidR="009F3177" w:rsidRDefault="004D28F4">
      <w:pPr>
        <w:pStyle w:val="2"/>
        <w:numPr>
          <w:ilvl w:val="0"/>
          <w:numId w:val="5"/>
        </w:numPr>
      </w:pPr>
      <w:bookmarkStart w:id="20" w:name="_Toc19298"/>
      <w:bookmarkStart w:id="21" w:name="_Toc3800"/>
      <w:bookmarkStart w:id="22" w:name="_Toc21047"/>
      <w:r>
        <w:rPr>
          <w:rFonts w:hint="eastAsia"/>
        </w:rPr>
        <w:t>加盟合作</w:t>
      </w:r>
      <w:bookmarkEnd w:id="20"/>
      <w:bookmarkEnd w:id="21"/>
      <w:bookmarkEnd w:id="22"/>
    </w:p>
    <w:p w:rsidR="009F3177" w:rsidRDefault="004D28F4" w:rsidP="00130F5D">
      <w:pPr>
        <w:ind w:firstLine="480"/>
      </w:pPr>
      <w:r>
        <w:rPr>
          <w:rFonts w:hint="eastAsia"/>
        </w:rPr>
        <w:t>随着移动互联网时代的来临，在环境保护领域当然也可以结合移动互联网技术，“互联网</w:t>
      </w:r>
      <w:r>
        <w:rPr>
          <w:rFonts w:hint="eastAsia"/>
        </w:rPr>
        <w:t>+</w:t>
      </w:r>
      <w:r>
        <w:rPr>
          <w:rFonts w:hint="eastAsia"/>
        </w:rPr>
        <w:t>环保”，本质上是环境产业实现转型升级的一种有效方式，而对于环境保护企业来说，这既是机遇也是挑战。</w:t>
      </w:r>
    </w:p>
    <w:p w:rsidR="009F3177" w:rsidRDefault="004D28F4" w:rsidP="00130F5D">
      <w:pPr>
        <w:ind w:firstLine="482"/>
        <w:rPr>
          <w:b/>
          <w:bCs/>
        </w:rPr>
      </w:pPr>
      <w:r>
        <w:rPr>
          <w:rFonts w:hint="eastAsia"/>
          <w:b/>
          <w:bCs/>
        </w:rPr>
        <w:t>“互联网</w:t>
      </w:r>
      <w:r>
        <w:rPr>
          <w:rFonts w:hint="eastAsia"/>
          <w:b/>
          <w:bCs/>
        </w:rPr>
        <w:t>+</w:t>
      </w:r>
      <w:r>
        <w:rPr>
          <w:rFonts w:hint="eastAsia"/>
          <w:b/>
          <w:bCs/>
        </w:rPr>
        <w:t>”推动环境信息化转型</w:t>
      </w:r>
    </w:p>
    <w:p w:rsidR="009F3177" w:rsidRDefault="004D28F4" w:rsidP="00130F5D">
      <w:pPr>
        <w:ind w:firstLine="480"/>
      </w:pPr>
      <w:r>
        <w:rPr>
          <w:rFonts w:hint="eastAsia"/>
        </w:rPr>
        <w:t>有专业人士表示，环境领域是一个融合多种环境要素的领域，将环境信息化建设进行统一运维，统一平台登录、统一平台建设、统一建设标准。正如环境保护部信息中心主任程春明所说，环境信息化就要逐步实现跨行业、跨地域、跨部门的信息联动与资源共享，提升各部门的业务协同、数据共享、信息交换和数据综合利用能力，形成环境监管合力。同时，在互联网</w:t>
      </w:r>
      <w:r>
        <w:rPr>
          <w:rFonts w:hint="eastAsia"/>
        </w:rPr>
        <w:t>+</w:t>
      </w:r>
      <w:r>
        <w:rPr>
          <w:rFonts w:hint="eastAsia"/>
        </w:rPr>
        <w:t>之下，如何有效借力“互联网</w:t>
      </w:r>
      <w:r>
        <w:rPr>
          <w:rFonts w:hint="eastAsia"/>
        </w:rPr>
        <w:t>+</w:t>
      </w:r>
      <w:r>
        <w:rPr>
          <w:rFonts w:hint="eastAsia"/>
        </w:rPr>
        <w:t>”，本质上是环境产业实现转型升级的一种有效方式，而对于环境保护企业来说，这既是机遇也是挑战。</w:t>
      </w:r>
    </w:p>
    <w:p w:rsidR="009F3177" w:rsidRDefault="004D28F4" w:rsidP="00130F5D">
      <w:pPr>
        <w:ind w:firstLine="480"/>
      </w:pPr>
      <w:proofErr w:type="gramStart"/>
      <w:r>
        <w:rPr>
          <w:rFonts w:hint="eastAsia"/>
        </w:rPr>
        <w:t>智易时代</w:t>
      </w:r>
      <w:proofErr w:type="gramEnd"/>
      <w:r>
        <w:rPr>
          <w:rFonts w:hint="eastAsia"/>
        </w:rPr>
        <w:t>以软件开发为核心，在智慧城市、</w:t>
      </w:r>
      <w:proofErr w:type="gramStart"/>
      <w:r>
        <w:rPr>
          <w:rFonts w:hint="eastAsia"/>
        </w:rPr>
        <w:t>环境</w:t>
      </w:r>
      <w:r>
        <w:rPr>
          <w:rFonts w:hint="eastAsia"/>
        </w:rPr>
        <w:t>监治和</w:t>
      </w:r>
      <w:proofErr w:type="gramEnd"/>
      <w:r>
        <w:rPr>
          <w:rFonts w:hint="eastAsia"/>
        </w:rPr>
        <w:t>健康家居领域精耕细作，推动着物联网应用朝着更落地，更接近政府商务、公共设施和民生建设的方向发展，推动中国城市的智慧化进程。针对目前的不断严重的空气环境状况，</w:t>
      </w:r>
      <w:proofErr w:type="gramStart"/>
      <w:r>
        <w:rPr>
          <w:rFonts w:hint="eastAsia"/>
        </w:rPr>
        <w:t>智易时代</w:t>
      </w:r>
      <w:proofErr w:type="gramEnd"/>
      <w:r>
        <w:rPr>
          <w:rFonts w:hint="eastAsia"/>
        </w:rPr>
        <w:t>推出三大系统解决方案：智慧环保网格化管理系统、大气环境监测系统、智慧生活生态系统。</w:t>
      </w:r>
      <w:proofErr w:type="gramStart"/>
      <w:r>
        <w:rPr>
          <w:rFonts w:hint="eastAsia"/>
        </w:rPr>
        <w:t>智易时代</w:t>
      </w:r>
      <w:proofErr w:type="gramEnd"/>
      <w:r>
        <w:rPr>
          <w:rFonts w:hint="eastAsia"/>
        </w:rPr>
        <w:t>通过运用领先的无线数据通信技术、远程控制技术和人工智能，有效地综合运用于环保监测、服务控制，加强环境、生活、使用者三者之间的联系，从而形成一种保障安全、提高效率、改善环境、节约能源的综合服务系统。</w:t>
      </w:r>
      <w:proofErr w:type="gramStart"/>
      <w:r>
        <w:rPr>
          <w:rFonts w:hint="eastAsia"/>
        </w:rPr>
        <w:t>智易时代</w:t>
      </w:r>
      <w:proofErr w:type="gramEnd"/>
      <w:r>
        <w:rPr>
          <w:rFonts w:hint="eastAsia"/>
        </w:rPr>
        <w:t>作为有实力、有潜力的软件开发企业，已经开发出完善</w:t>
      </w:r>
      <w:r>
        <w:rPr>
          <w:rFonts w:hint="eastAsia"/>
        </w:rPr>
        <w:t>的分布式大气环境在线监测与预测预警平台，使环保与云计算技术有机的结合，能</w:t>
      </w:r>
      <w:r>
        <w:rPr>
          <w:rFonts w:hint="eastAsia"/>
        </w:rPr>
        <w:lastRenderedPageBreak/>
        <w:t>够准确、及时、全面地反映空气质量现状及发展趋势，为空气质量监测和执法提供技术支撑，为环境管理、污染源控制、环境规划等提供科学依据。</w:t>
      </w:r>
    </w:p>
    <w:p w:rsidR="009F3177" w:rsidRDefault="004D28F4" w:rsidP="00130F5D">
      <w:pPr>
        <w:ind w:firstLine="480"/>
      </w:pPr>
      <w:proofErr w:type="gramStart"/>
      <w:r>
        <w:rPr>
          <w:rFonts w:hint="eastAsia"/>
        </w:rPr>
        <w:t>智易时代</w:t>
      </w:r>
      <w:proofErr w:type="gramEnd"/>
      <w:r>
        <w:rPr>
          <w:rFonts w:hint="eastAsia"/>
        </w:rPr>
        <w:t>总经理陈涛表示，环保监管部门主要依托于人力对排污企业进行监管，费时费力效率却不高。</w:t>
      </w:r>
      <w:proofErr w:type="gramStart"/>
      <w:r>
        <w:rPr>
          <w:rFonts w:hint="eastAsia"/>
        </w:rPr>
        <w:t>智易时代</w:t>
      </w:r>
      <w:proofErr w:type="gramEnd"/>
      <w:r>
        <w:rPr>
          <w:rFonts w:hint="eastAsia"/>
        </w:rPr>
        <w:t>与专业的设备厂商合作，依托物联网技术研发环保在线监测系统，实现</w:t>
      </w:r>
      <w:r>
        <w:rPr>
          <w:rFonts w:hint="eastAsia"/>
        </w:rPr>
        <w:t>24</w:t>
      </w:r>
      <w:r>
        <w:rPr>
          <w:rFonts w:hint="eastAsia"/>
        </w:rPr>
        <w:t>小时环保在线监测。可以通过手机</w:t>
      </w:r>
      <w:r>
        <w:rPr>
          <w:rFonts w:hint="eastAsia"/>
        </w:rPr>
        <w:t>APP</w:t>
      </w:r>
      <w:r>
        <w:rPr>
          <w:rFonts w:hint="eastAsia"/>
        </w:rPr>
        <w:t>、</w:t>
      </w:r>
      <w:proofErr w:type="gramStart"/>
      <w:r>
        <w:rPr>
          <w:rFonts w:hint="eastAsia"/>
        </w:rPr>
        <w:t>微信可以</w:t>
      </w:r>
      <w:proofErr w:type="gramEnd"/>
      <w:r>
        <w:rPr>
          <w:rFonts w:hint="eastAsia"/>
        </w:rPr>
        <w:t>随时随地了解当前污染源的实施情况，在相应指标超标是，可以通过短信，</w:t>
      </w:r>
      <w:proofErr w:type="gramStart"/>
      <w:r>
        <w:rPr>
          <w:rFonts w:hint="eastAsia"/>
        </w:rPr>
        <w:t>微信给</w:t>
      </w:r>
      <w:proofErr w:type="gramEnd"/>
      <w:r>
        <w:rPr>
          <w:rFonts w:hint="eastAsia"/>
        </w:rPr>
        <w:t>相关负责人发送预警信息，及</w:t>
      </w:r>
      <w:r>
        <w:rPr>
          <w:rFonts w:hint="eastAsia"/>
        </w:rPr>
        <w:t>时采取相应的措施。今年十月份，</w:t>
      </w:r>
      <w:proofErr w:type="gramStart"/>
      <w:r>
        <w:rPr>
          <w:rFonts w:hint="eastAsia"/>
        </w:rPr>
        <w:t>智易时代</w:t>
      </w:r>
      <w:proofErr w:type="gramEnd"/>
      <w:r>
        <w:rPr>
          <w:rFonts w:hint="eastAsia"/>
        </w:rPr>
        <w:t>研发的环保大数据平台——“智慧网格化管理系统”正式上线，通过搭载大数据模型和</w:t>
      </w:r>
      <w:proofErr w:type="gramStart"/>
      <w:r>
        <w:rPr>
          <w:rFonts w:hint="eastAsia"/>
        </w:rPr>
        <w:t>物联网</w:t>
      </w:r>
      <w:proofErr w:type="gramEnd"/>
      <w:r>
        <w:rPr>
          <w:rFonts w:hint="eastAsia"/>
        </w:rPr>
        <w:t>技术，“智慧网格化管理系统”具有实时、快速、准确、平台化等优点，能实时掌握监管区域内大气各项污染物及空气综合质量指数情况。“互联网</w:t>
      </w:r>
      <w:r>
        <w:rPr>
          <w:rFonts w:hint="eastAsia"/>
        </w:rPr>
        <w:t>+</w:t>
      </w:r>
      <w:r>
        <w:rPr>
          <w:rFonts w:hint="eastAsia"/>
        </w:rPr>
        <w:t>环保”就是通过不断推出小的应用和服务，积累庞大的用户群，不断构建全新的行业生态。</w:t>
      </w:r>
    </w:p>
    <w:p w:rsidR="009F3177" w:rsidRDefault="004D28F4" w:rsidP="00130F5D">
      <w:pPr>
        <w:ind w:firstLine="480"/>
      </w:pPr>
      <w:proofErr w:type="gramStart"/>
      <w:r>
        <w:rPr>
          <w:rFonts w:hint="eastAsia"/>
        </w:rPr>
        <w:t>智易时代</w:t>
      </w:r>
      <w:proofErr w:type="gramEnd"/>
      <w:r>
        <w:rPr>
          <w:rFonts w:hint="eastAsia"/>
        </w:rPr>
        <w:t>以软件平台开发和核心，不断和各种监测设备厂家合作，在平台接人各种监测指标和数据，逐步建立一个环保监测的物联网平台，为互联网</w:t>
      </w:r>
      <w:r>
        <w:rPr>
          <w:rFonts w:hint="eastAsia"/>
        </w:rPr>
        <w:t>+</w:t>
      </w:r>
      <w:r>
        <w:rPr>
          <w:rFonts w:hint="eastAsia"/>
        </w:rPr>
        <w:t>环保贡献自己的力量。</w:t>
      </w:r>
    </w:p>
    <w:p w:rsidR="009F3177" w:rsidRDefault="004D28F4" w:rsidP="00130F5D">
      <w:pPr>
        <w:ind w:firstLine="480"/>
      </w:pPr>
      <w:proofErr w:type="gramStart"/>
      <w:r>
        <w:rPr>
          <w:rFonts w:hint="eastAsia"/>
        </w:rPr>
        <w:t>智易时代</w:t>
      </w:r>
      <w:proofErr w:type="gramEnd"/>
      <w:r>
        <w:rPr>
          <w:rFonts w:hint="eastAsia"/>
        </w:rPr>
        <w:t>欢迎各大企业加盟</w:t>
      </w:r>
      <w:r>
        <w:rPr>
          <w:rFonts w:hint="eastAsia"/>
        </w:rPr>
        <w:t>合作，联系方式如下：</w:t>
      </w:r>
    </w:p>
    <w:p w:rsidR="009F3177" w:rsidRDefault="004D28F4" w:rsidP="00130F5D">
      <w:pPr>
        <w:ind w:firstLine="480"/>
      </w:pPr>
      <w:r>
        <w:rPr>
          <w:rFonts w:hint="eastAsia"/>
        </w:rPr>
        <w:t>公司名称：天津智易时代科技发展有限公司</w:t>
      </w:r>
    </w:p>
    <w:p w:rsidR="009F3177" w:rsidRDefault="004D28F4" w:rsidP="00130F5D">
      <w:pPr>
        <w:ind w:firstLine="480"/>
      </w:pPr>
      <w:r>
        <w:rPr>
          <w:rFonts w:hint="eastAsia"/>
        </w:rPr>
        <w:t>公司地址：天津市滨海高新区海泰发展五道海泰创新基地</w:t>
      </w:r>
      <w:r>
        <w:rPr>
          <w:rFonts w:hint="eastAsia"/>
        </w:rPr>
        <w:t>B8-3-501</w:t>
      </w:r>
    </w:p>
    <w:p w:rsidR="009F3177" w:rsidRDefault="004D28F4" w:rsidP="00130F5D">
      <w:pPr>
        <w:ind w:firstLine="480"/>
      </w:pPr>
      <w:r>
        <w:rPr>
          <w:rFonts w:hint="eastAsia"/>
        </w:rPr>
        <w:t>联系电话：</w:t>
      </w:r>
      <w:r>
        <w:rPr>
          <w:rFonts w:hint="eastAsia"/>
        </w:rPr>
        <w:t>022-23778895</w:t>
      </w:r>
    </w:p>
    <w:p w:rsidR="009F3177" w:rsidRDefault="004D28F4" w:rsidP="00130F5D">
      <w:pPr>
        <w:ind w:firstLine="480"/>
      </w:pPr>
      <w:r>
        <w:rPr>
          <w:rFonts w:hint="eastAsia"/>
        </w:rPr>
        <w:t>公司总经理：陈涛</w:t>
      </w:r>
      <w:r>
        <w:rPr>
          <w:rFonts w:hint="eastAsia"/>
        </w:rPr>
        <w:t xml:space="preserve"> 13803026441</w:t>
      </w:r>
    </w:p>
    <w:p w:rsidR="009F3177" w:rsidRDefault="004D28F4" w:rsidP="00130F5D">
      <w:pPr>
        <w:ind w:firstLine="480"/>
      </w:pPr>
      <w:r>
        <w:rPr>
          <w:rFonts w:hint="eastAsia"/>
        </w:rPr>
        <w:t>市场部经理：李二虎</w:t>
      </w:r>
      <w:r>
        <w:rPr>
          <w:rFonts w:hint="eastAsia"/>
        </w:rPr>
        <w:t xml:space="preserve"> 15822590474</w:t>
      </w:r>
    </w:p>
    <w:p w:rsidR="009F3177" w:rsidRDefault="004D28F4" w:rsidP="00130F5D">
      <w:pPr>
        <w:ind w:firstLine="480"/>
      </w:pPr>
      <w:r>
        <w:rPr>
          <w:rFonts w:hint="eastAsia"/>
        </w:rPr>
        <w:t>市场部工程师：莫珊珊</w:t>
      </w:r>
      <w:r>
        <w:rPr>
          <w:rFonts w:hint="eastAsia"/>
        </w:rPr>
        <w:t xml:space="preserve"> 15822113982</w:t>
      </w:r>
    </w:p>
    <w:p w:rsidR="009F3177" w:rsidRDefault="004D28F4" w:rsidP="00130F5D">
      <w:pPr>
        <w:ind w:firstLine="480"/>
      </w:pPr>
      <w:r>
        <w:rPr>
          <w:rFonts w:hint="eastAsia"/>
        </w:rPr>
        <w:t>项目负责人：牛大卫</w:t>
      </w:r>
      <w:r>
        <w:rPr>
          <w:rFonts w:hint="eastAsia"/>
        </w:rPr>
        <w:t xml:space="preserve"> 18102023590</w:t>
      </w:r>
    </w:p>
    <w:p w:rsidR="009F3177" w:rsidRDefault="004D28F4">
      <w:pPr>
        <w:pStyle w:val="2"/>
        <w:numPr>
          <w:ilvl w:val="0"/>
          <w:numId w:val="5"/>
        </w:numPr>
      </w:pPr>
      <w:bookmarkStart w:id="23" w:name="_Toc3160"/>
      <w:bookmarkStart w:id="24" w:name="_Toc10744"/>
      <w:bookmarkStart w:id="25" w:name="_Toc19893"/>
      <w:r>
        <w:rPr>
          <w:rFonts w:hint="eastAsia"/>
        </w:rPr>
        <w:t>服务资质</w:t>
      </w:r>
      <w:bookmarkEnd w:id="23"/>
      <w:bookmarkEnd w:id="24"/>
      <w:bookmarkEnd w:id="25"/>
    </w:p>
    <w:p w:rsidR="009F3177" w:rsidRDefault="004D28F4" w:rsidP="00130F5D">
      <w:pPr>
        <w:ind w:firstLine="480"/>
      </w:pPr>
      <w:proofErr w:type="gramStart"/>
      <w:r>
        <w:rPr>
          <w:rFonts w:hint="eastAsia"/>
        </w:rPr>
        <w:t>智易时代</w:t>
      </w:r>
      <w:proofErr w:type="gramEnd"/>
      <w:r>
        <w:rPr>
          <w:rFonts w:hint="eastAsia"/>
        </w:rPr>
        <w:t>环境监测系统已取得国家计算机软件著作权，其他子系统著作权正在申请中。</w:t>
      </w:r>
    </w:p>
    <w:p w:rsidR="009F3177" w:rsidRDefault="004D28F4">
      <w:pPr>
        <w:ind w:firstLineChars="0" w:firstLine="0"/>
      </w:pPr>
      <w:r>
        <w:rPr>
          <w:rFonts w:hint="eastAsia"/>
          <w:noProof/>
        </w:rPr>
        <w:lastRenderedPageBreak/>
        <w:drawing>
          <wp:inline distT="0" distB="0" distL="114300" distR="114300">
            <wp:extent cx="1707515" cy="2348230"/>
            <wp:effectExtent l="0" t="0" r="6985" b="13970"/>
            <wp:docPr id="18" name="图片 18" descr="环境监测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环境监测系统"/>
                    <pic:cNvPicPr>
                      <a:picLocks noChangeAspect="1"/>
                    </pic:cNvPicPr>
                  </pic:nvPicPr>
                  <pic:blipFill>
                    <a:blip r:embed="rId22"/>
                    <a:srcRect/>
                    <a:stretch>
                      <a:fillRect/>
                    </a:stretch>
                  </pic:blipFill>
                  <pic:spPr>
                    <a:xfrm>
                      <a:off x="0" y="0"/>
                      <a:ext cx="1707515" cy="2348230"/>
                    </a:xfrm>
                    <a:prstGeom prst="rect">
                      <a:avLst/>
                    </a:prstGeom>
                    <a:noFill/>
                    <a:ln w="9525">
                      <a:noFill/>
                      <a:miter/>
                    </a:ln>
                    <a:effectLst/>
                  </pic:spPr>
                </pic:pic>
              </a:graphicData>
            </a:graphic>
          </wp:inline>
        </w:drawing>
      </w:r>
    </w:p>
    <w:p w:rsidR="009F3177" w:rsidRDefault="004D28F4">
      <w:pPr>
        <w:ind w:firstLineChars="0" w:firstLine="0"/>
      </w:pPr>
      <w:r>
        <w:rPr>
          <w:rFonts w:hint="eastAsia"/>
        </w:rPr>
        <w:t>其他专利软著</w:t>
      </w:r>
    </w:p>
    <w:p w:rsidR="009F3177" w:rsidRDefault="004D28F4">
      <w:pPr>
        <w:ind w:firstLineChars="0" w:firstLine="0"/>
      </w:pPr>
      <w:r>
        <w:rPr>
          <w:rFonts w:hint="eastAsia"/>
          <w:noProof/>
        </w:rPr>
        <w:drawing>
          <wp:inline distT="0" distB="0" distL="114300" distR="114300">
            <wp:extent cx="1177925" cy="1619885"/>
            <wp:effectExtent l="0" t="0" r="3175" b="18415"/>
            <wp:docPr id="3" name="图片 3" descr="自行车管理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自行车管理系统"/>
                    <pic:cNvPicPr>
                      <a:picLocks noChangeAspect="1"/>
                    </pic:cNvPicPr>
                  </pic:nvPicPr>
                  <pic:blipFill>
                    <a:blip r:embed="rId23"/>
                    <a:srcRect/>
                    <a:stretch>
                      <a:fillRect/>
                    </a:stretch>
                  </pic:blipFill>
                  <pic:spPr>
                    <a:xfrm>
                      <a:off x="0" y="0"/>
                      <a:ext cx="1177925" cy="1619885"/>
                    </a:xfrm>
                    <a:prstGeom prst="rect">
                      <a:avLst/>
                    </a:prstGeom>
                    <a:noFill/>
                    <a:ln w="9525">
                      <a:noFill/>
                      <a:miter/>
                    </a:ln>
                    <a:effectLst/>
                  </pic:spPr>
                </pic:pic>
              </a:graphicData>
            </a:graphic>
          </wp:inline>
        </w:drawing>
      </w:r>
      <w:r>
        <w:rPr>
          <w:rFonts w:hint="eastAsia"/>
          <w:noProof/>
        </w:rPr>
        <w:drawing>
          <wp:inline distT="0" distB="0" distL="114300" distR="114300">
            <wp:extent cx="1177925" cy="1619885"/>
            <wp:effectExtent l="0" t="0" r="3175" b="18415"/>
            <wp:docPr id="8" name="图片 8" descr="著作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著作权"/>
                    <pic:cNvPicPr>
                      <a:picLocks noChangeAspect="1"/>
                    </pic:cNvPicPr>
                  </pic:nvPicPr>
                  <pic:blipFill>
                    <a:blip r:embed="rId24"/>
                    <a:srcRect/>
                    <a:stretch>
                      <a:fillRect/>
                    </a:stretch>
                  </pic:blipFill>
                  <pic:spPr>
                    <a:xfrm>
                      <a:off x="0" y="0"/>
                      <a:ext cx="1177925" cy="1619885"/>
                    </a:xfrm>
                    <a:prstGeom prst="rect">
                      <a:avLst/>
                    </a:prstGeom>
                    <a:noFill/>
                    <a:ln w="9525">
                      <a:noFill/>
                      <a:miter/>
                    </a:ln>
                    <a:effectLst/>
                  </pic:spPr>
                </pic:pic>
              </a:graphicData>
            </a:graphic>
          </wp:inline>
        </w:drawing>
      </w:r>
      <w:r>
        <w:rPr>
          <w:rFonts w:hint="eastAsia"/>
          <w:noProof/>
        </w:rPr>
        <w:drawing>
          <wp:inline distT="0" distB="0" distL="114300" distR="114300">
            <wp:extent cx="1177925" cy="1619885"/>
            <wp:effectExtent l="0" t="0" r="3175" b="18415"/>
            <wp:docPr id="7" name="图片 7" descr="智易专利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智易专利证书"/>
                    <pic:cNvPicPr>
                      <a:picLocks noChangeAspect="1"/>
                    </pic:cNvPicPr>
                  </pic:nvPicPr>
                  <pic:blipFill>
                    <a:blip r:embed="rId25"/>
                    <a:srcRect/>
                    <a:stretch>
                      <a:fillRect/>
                    </a:stretch>
                  </pic:blipFill>
                  <pic:spPr>
                    <a:xfrm>
                      <a:off x="0" y="0"/>
                      <a:ext cx="1177925" cy="1619885"/>
                    </a:xfrm>
                    <a:prstGeom prst="rect">
                      <a:avLst/>
                    </a:prstGeom>
                    <a:noFill/>
                    <a:ln w="9525">
                      <a:noFill/>
                      <a:miter/>
                    </a:ln>
                    <a:effectLst/>
                  </pic:spPr>
                </pic:pic>
              </a:graphicData>
            </a:graphic>
          </wp:inline>
        </w:drawing>
      </w:r>
      <w:r>
        <w:rPr>
          <w:rFonts w:hint="eastAsia"/>
          <w:noProof/>
        </w:rPr>
        <w:drawing>
          <wp:inline distT="0" distB="0" distL="114300" distR="114300">
            <wp:extent cx="1177925" cy="1619885"/>
            <wp:effectExtent l="0" t="0" r="3175" b="18415"/>
            <wp:docPr id="6" name="图片 6" descr="医院营养餐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医院营养餐系统"/>
                    <pic:cNvPicPr>
                      <a:picLocks noChangeAspect="1"/>
                    </pic:cNvPicPr>
                  </pic:nvPicPr>
                  <pic:blipFill>
                    <a:blip r:embed="rId26"/>
                    <a:srcRect/>
                    <a:stretch>
                      <a:fillRect/>
                    </a:stretch>
                  </pic:blipFill>
                  <pic:spPr>
                    <a:xfrm>
                      <a:off x="0" y="0"/>
                      <a:ext cx="1177925" cy="1619885"/>
                    </a:xfrm>
                    <a:prstGeom prst="rect">
                      <a:avLst/>
                    </a:prstGeom>
                    <a:noFill/>
                    <a:ln w="9525">
                      <a:noFill/>
                      <a:miter/>
                    </a:ln>
                    <a:effectLst/>
                  </pic:spPr>
                </pic:pic>
              </a:graphicData>
            </a:graphic>
          </wp:inline>
        </w:drawing>
      </w:r>
      <w:r>
        <w:rPr>
          <w:rFonts w:hint="eastAsia"/>
          <w:noProof/>
        </w:rPr>
        <w:drawing>
          <wp:inline distT="0" distB="0" distL="114300" distR="114300">
            <wp:extent cx="1177925" cy="1619885"/>
            <wp:effectExtent l="0" t="0" r="3175" b="18415"/>
            <wp:docPr id="12" name="图片 12" descr="医院随访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医院随访系统"/>
                    <pic:cNvPicPr>
                      <a:picLocks noChangeAspect="1"/>
                    </pic:cNvPicPr>
                  </pic:nvPicPr>
                  <pic:blipFill>
                    <a:blip r:embed="rId27"/>
                    <a:srcRect/>
                    <a:stretch>
                      <a:fillRect/>
                    </a:stretch>
                  </pic:blipFill>
                  <pic:spPr>
                    <a:xfrm>
                      <a:off x="0" y="0"/>
                      <a:ext cx="1177925" cy="1619885"/>
                    </a:xfrm>
                    <a:prstGeom prst="rect">
                      <a:avLst/>
                    </a:prstGeom>
                    <a:noFill/>
                    <a:ln w="9525">
                      <a:noFill/>
                      <a:miter/>
                    </a:ln>
                    <a:effectLst/>
                  </pic:spPr>
                </pic:pic>
              </a:graphicData>
            </a:graphic>
          </wp:inline>
        </w:drawing>
      </w:r>
      <w:r>
        <w:rPr>
          <w:rFonts w:hint="eastAsia"/>
          <w:noProof/>
        </w:rPr>
        <w:drawing>
          <wp:inline distT="0" distB="0" distL="114300" distR="114300">
            <wp:extent cx="1177925" cy="1619885"/>
            <wp:effectExtent l="0" t="0" r="3175" b="18415"/>
            <wp:docPr id="2" name="图片 2" descr="消防水源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消防水源系统"/>
                    <pic:cNvPicPr>
                      <a:picLocks noChangeAspect="1"/>
                    </pic:cNvPicPr>
                  </pic:nvPicPr>
                  <pic:blipFill>
                    <a:blip r:embed="rId28"/>
                    <a:srcRect/>
                    <a:stretch>
                      <a:fillRect/>
                    </a:stretch>
                  </pic:blipFill>
                  <pic:spPr>
                    <a:xfrm>
                      <a:off x="0" y="0"/>
                      <a:ext cx="1177925" cy="1619885"/>
                    </a:xfrm>
                    <a:prstGeom prst="rect">
                      <a:avLst/>
                    </a:prstGeom>
                    <a:noFill/>
                    <a:ln w="9525">
                      <a:noFill/>
                      <a:miter/>
                    </a:ln>
                    <a:effectLst/>
                  </pic:spPr>
                </pic:pic>
              </a:graphicData>
            </a:graphic>
          </wp:inline>
        </w:drawing>
      </w:r>
      <w:r>
        <w:rPr>
          <w:rFonts w:hint="eastAsia"/>
          <w:noProof/>
        </w:rPr>
        <w:drawing>
          <wp:inline distT="0" distB="0" distL="114300" distR="114300">
            <wp:extent cx="1177925" cy="1619885"/>
            <wp:effectExtent l="0" t="0" r="3175" b="18415"/>
            <wp:docPr id="13" name="图片 13" descr="消防水源APP软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消防水源APP软件"/>
                    <pic:cNvPicPr>
                      <a:picLocks noChangeAspect="1"/>
                    </pic:cNvPicPr>
                  </pic:nvPicPr>
                  <pic:blipFill>
                    <a:blip r:embed="rId29"/>
                    <a:srcRect/>
                    <a:stretch>
                      <a:fillRect/>
                    </a:stretch>
                  </pic:blipFill>
                  <pic:spPr>
                    <a:xfrm>
                      <a:off x="0" y="0"/>
                      <a:ext cx="1177925" cy="1619885"/>
                    </a:xfrm>
                    <a:prstGeom prst="rect">
                      <a:avLst/>
                    </a:prstGeom>
                    <a:noFill/>
                    <a:ln w="9525">
                      <a:noFill/>
                      <a:miter/>
                    </a:ln>
                    <a:effectLst/>
                  </pic:spPr>
                </pic:pic>
              </a:graphicData>
            </a:graphic>
          </wp:inline>
        </w:drawing>
      </w:r>
      <w:r>
        <w:rPr>
          <w:rFonts w:hint="eastAsia"/>
          <w:noProof/>
        </w:rPr>
        <w:drawing>
          <wp:inline distT="0" distB="0" distL="114300" distR="114300">
            <wp:extent cx="1177925" cy="1619885"/>
            <wp:effectExtent l="0" t="0" r="3175" b="18415"/>
            <wp:docPr id="14" name="图片 14" descr="项目申报管理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项目申报管理系统"/>
                    <pic:cNvPicPr>
                      <a:picLocks noChangeAspect="1"/>
                    </pic:cNvPicPr>
                  </pic:nvPicPr>
                  <pic:blipFill>
                    <a:blip r:embed="rId30"/>
                    <a:srcRect/>
                    <a:stretch>
                      <a:fillRect/>
                    </a:stretch>
                  </pic:blipFill>
                  <pic:spPr>
                    <a:xfrm>
                      <a:off x="0" y="0"/>
                      <a:ext cx="1177925" cy="1619885"/>
                    </a:xfrm>
                    <a:prstGeom prst="rect">
                      <a:avLst/>
                    </a:prstGeom>
                    <a:noFill/>
                    <a:ln w="9525">
                      <a:noFill/>
                      <a:miter/>
                    </a:ln>
                    <a:effectLst/>
                  </pic:spPr>
                </pic:pic>
              </a:graphicData>
            </a:graphic>
          </wp:inline>
        </w:drawing>
      </w:r>
      <w:r>
        <w:rPr>
          <w:rFonts w:hint="eastAsia"/>
          <w:noProof/>
        </w:rPr>
        <w:drawing>
          <wp:inline distT="0" distB="0" distL="114300" distR="114300">
            <wp:extent cx="1177925" cy="1619885"/>
            <wp:effectExtent l="0" t="0" r="3175" b="18415"/>
            <wp:docPr id="15" name="图片 15" descr="手持机移动订餐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手持机移动订餐系统"/>
                    <pic:cNvPicPr>
                      <a:picLocks noChangeAspect="1"/>
                    </pic:cNvPicPr>
                  </pic:nvPicPr>
                  <pic:blipFill>
                    <a:blip r:embed="rId31"/>
                    <a:srcRect/>
                    <a:stretch>
                      <a:fillRect/>
                    </a:stretch>
                  </pic:blipFill>
                  <pic:spPr>
                    <a:xfrm>
                      <a:off x="0" y="0"/>
                      <a:ext cx="1177925" cy="1619885"/>
                    </a:xfrm>
                    <a:prstGeom prst="rect">
                      <a:avLst/>
                    </a:prstGeom>
                    <a:noFill/>
                    <a:ln w="9525">
                      <a:noFill/>
                      <a:miter/>
                    </a:ln>
                    <a:effectLst/>
                  </pic:spPr>
                </pic:pic>
              </a:graphicData>
            </a:graphic>
          </wp:inline>
        </w:drawing>
      </w:r>
      <w:r>
        <w:rPr>
          <w:rFonts w:hint="eastAsia"/>
        </w:rPr>
        <w:t xml:space="preserve">  </w:t>
      </w:r>
      <w:r>
        <w:rPr>
          <w:rFonts w:hint="eastAsia"/>
          <w:noProof/>
        </w:rPr>
        <w:drawing>
          <wp:inline distT="0" distB="0" distL="114300" distR="114300">
            <wp:extent cx="1177925" cy="1619885"/>
            <wp:effectExtent l="0" t="0" r="3175" b="18415"/>
            <wp:docPr id="16" name="图片 16" descr="球场预订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球场预订系统"/>
                    <pic:cNvPicPr>
                      <a:picLocks noChangeAspect="1"/>
                    </pic:cNvPicPr>
                  </pic:nvPicPr>
                  <pic:blipFill>
                    <a:blip r:embed="rId32"/>
                    <a:srcRect/>
                    <a:stretch>
                      <a:fillRect/>
                    </a:stretch>
                  </pic:blipFill>
                  <pic:spPr>
                    <a:xfrm>
                      <a:off x="0" y="0"/>
                      <a:ext cx="1177925" cy="1619885"/>
                    </a:xfrm>
                    <a:prstGeom prst="rect">
                      <a:avLst/>
                    </a:prstGeom>
                    <a:noFill/>
                    <a:ln w="9525">
                      <a:noFill/>
                      <a:miter/>
                    </a:ln>
                    <a:effectLst/>
                  </pic:spPr>
                </pic:pic>
              </a:graphicData>
            </a:graphic>
          </wp:inline>
        </w:drawing>
      </w:r>
      <w:r>
        <w:rPr>
          <w:rFonts w:hint="eastAsia"/>
        </w:rPr>
        <w:t xml:space="preserve">   </w:t>
      </w:r>
      <w:r>
        <w:rPr>
          <w:rFonts w:hint="eastAsia"/>
          <w:noProof/>
        </w:rPr>
        <w:drawing>
          <wp:inline distT="0" distB="0" distL="114300" distR="114300">
            <wp:extent cx="1177925" cy="1619885"/>
            <wp:effectExtent l="0" t="0" r="3175" b="18415"/>
            <wp:docPr id="17" name="图片 17" descr="班车线路管理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班车线路管理系统"/>
                    <pic:cNvPicPr>
                      <a:picLocks noChangeAspect="1"/>
                    </pic:cNvPicPr>
                  </pic:nvPicPr>
                  <pic:blipFill>
                    <a:blip r:embed="rId33"/>
                    <a:srcRect/>
                    <a:stretch>
                      <a:fillRect/>
                    </a:stretch>
                  </pic:blipFill>
                  <pic:spPr>
                    <a:xfrm>
                      <a:off x="0" y="0"/>
                      <a:ext cx="1177925" cy="1619885"/>
                    </a:xfrm>
                    <a:prstGeom prst="rect">
                      <a:avLst/>
                    </a:prstGeom>
                    <a:noFill/>
                    <a:ln w="9525">
                      <a:noFill/>
                      <a:miter/>
                    </a:ln>
                    <a:effectLst/>
                  </pic:spPr>
                </pic:pic>
              </a:graphicData>
            </a:graphic>
          </wp:inline>
        </w:drawing>
      </w:r>
    </w:p>
    <w:p w:rsidR="009F3177" w:rsidRDefault="009F3177" w:rsidP="009F3177">
      <w:pPr>
        <w:ind w:firstLine="480"/>
      </w:pPr>
    </w:p>
    <w:sectPr w:rsidR="009F3177">
      <w:headerReference w:type="even" r:id="rId34"/>
      <w:headerReference w:type="default" r:id="rId35"/>
      <w:footerReference w:type="even" r:id="rId36"/>
      <w:footerReference w:type="default" r:id="rId37"/>
      <w:headerReference w:type="first" r:id="rId38"/>
      <w:footerReference w:type="first" r:id="rId39"/>
      <w:pgSz w:w="11906" w:h="16838"/>
      <w:pgMar w:top="1440" w:right="1800" w:bottom="1440" w:left="1800" w:header="851" w:footer="47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8F4" w:rsidRDefault="004D28F4" w:rsidP="00130F5D">
      <w:pPr>
        <w:spacing w:line="240" w:lineRule="auto"/>
        <w:ind w:firstLine="480"/>
      </w:pPr>
      <w:r>
        <w:separator/>
      </w:r>
    </w:p>
  </w:endnote>
  <w:endnote w:type="continuationSeparator" w:id="0">
    <w:p w:rsidR="004D28F4" w:rsidRDefault="004D28F4" w:rsidP="00130F5D">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宋体"/>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5D" w:rsidRDefault="00130F5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PlainTable4"/>
      <w:tblpPr w:leftFromText="180" w:rightFromText="180" w:vertAnchor="page" w:horzAnchor="page" w:tblpX="1909" w:tblpY="15404"/>
      <w:tblOverlap w:val="never"/>
      <w:tblW w:w="8323" w:type="dxa"/>
      <w:tblLayout w:type="fixed"/>
      <w:tblLook w:val="04A0" w:firstRow="1" w:lastRow="0" w:firstColumn="1" w:lastColumn="0" w:noHBand="0" w:noVBand="1"/>
    </w:tblPr>
    <w:tblGrid>
      <w:gridCol w:w="7815"/>
      <w:gridCol w:w="508"/>
    </w:tblGrid>
    <w:tr w:rsidR="009F3177" w:rsidTr="009F3177">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815" w:type="dxa"/>
          <w:tcBorders>
            <w:top w:val="nil"/>
            <w:left w:val="nil"/>
            <w:bottom w:val="nil"/>
            <w:right w:val="nil"/>
          </w:tcBorders>
          <w:shd w:val="clear" w:color="auto" w:fill="FFFFFF" w:themeFill="background1"/>
        </w:tcPr>
        <w:p w:rsidR="009F3177" w:rsidRDefault="004D28F4">
          <w:pPr>
            <w:pStyle w:val="a6"/>
            <w:tabs>
              <w:tab w:val="clear" w:pos="8306"/>
              <w:tab w:val="left" w:pos="6070"/>
            </w:tabs>
            <w:rPr>
              <w:b w:val="0"/>
              <w:bCs w:val="0"/>
              <w:caps/>
              <w:color w:val="808080" w:themeColor="background1" w:themeShade="80"/>
            </w:rPr>
          </w:pPr>
          <w:sdt>
            <w:sdtPr>
              <w:rPr>
                <w:rFonts w:ascii="宋体" w:hAnsi="宋体"/>
                <w:bCs w:val="0"/>
                <w:color w:val="000000"/>
                <w:szCs w:val="21"/>
              </w:rPr>
              <w:alias w:val="作者"/>
              <w:id w:val="1619725363"/>
              <w:placeholder>
                <w:docPart w:val="D0A3DC92553749C5900DD47CB92B0427"/>
              </w:placeholder>
              <w:text/>
            </w:sdtPr>
            <w:sdtEndPr/>
            <w:sdtContent>
              <w:r>
                <w:rPr>
                  <w:rFonts w:ascii="宋体" w:hAnsi="宋体" w:hint="eastAsia"/>
                  <w:b w:val="0"/>
                  <w:color w:val="000000"/>
                  <w:szCs w:val="21"/>
                </w:rPr>
                <w:t>地址：天津市西青区海泰创新基地</w:t>
              </w:r>
              <w:r>
                <w:rPr>
                  <w:rFonts w:ascii="宋体" w:hAnsi="宋体" w:hint="eastAsia"/>
                  <w:b w:val="0"/>
                  <w:color w:val="000000"/>
                  <w:szCs w:val="21"/>
                </w:rPr>
                <w:t xml:space="preserve">B8-3-501    </w:t>
              </w:r>
              <w:r>
                <w:rPr>
                  <w:rFonts w:ascii="宋体" w:hAnsi="宋体" w:hint="eastAsia"/>
                  <w:b w:val="0"/>
                  <w:color w:val="000000"/>
                  <w:szCs w:val="21"/>
                </w:rPr>
                <w:t>电话：</w:t>
              </w:r>
              <w:r>
                <w:rPr>
                  <w:rFonts w:ascii="宋体" w:hAnsi="宋体" w:hint="eastAsia"/>
                  <w:b w:val="0"/>
                  <w:color w:val="000000"/>
                  <w:szCs w:val="21"/>
                </w:rPr>
                <w:t>022-23778895</w:t>
              </w:r>
            </w:sdtContent>
          </w:sdt>
        </w:p>
      </w:tc>
      <w:tc>
        <w:tcPr>
          <w:tcW w:w="508" w:type="dxa"/>
          <w:tcBorders>
            <w:top w:val="nil"/>
            <w:left w:val="nil"/>
            <w:bottom w:val="nil"/>
            <w:right w:val="nil"/>
          </w:tcBorders>
          <w:shd w:val="clear" w:color="auto" w:fill="FFFFFF" w:themeFill="background1"/>
        </w:tcPr>
        <w:p w:rsidR="009F3177" w:rsidRDefault="004D28F4">
          <w:pPr>
            <w:pStyle w:val="a6"/>
            <w:jc w:val="both"/>
            <w:cnfStyle w:val="100000000000" w:firstRow="1" w:lastRow="0" w:firstColumn="0" w:lastColumn="0" w:oddVBand="0" w:evenVBand="0" w:oddHBand="0" w:evenHBand="0" w:firstRowFirstColumn="0" w:firstRowLastColumn="0" w:lastRowFirstColumn="0" w:lastRowLastColumn="0"/>
            <w:rPr>
              <w:b w:val="0"/>
              <w:bCs w:val="0"/>
              <w:caps/>
              <w:color w:val="808080" w:themeColor="background1" w:themeShade="80"/>
            </w:rPr>
          </w:pPr>
          <w:r>
            <w:rPr>
              <w:b w:val="0"/>
              <w:bCs w:val="0"/>
              <w:caps/>
              <w:color w:val="808080" w:themeColor="background1" w:themeShade="80"/>
            </w:rPr>
            <w:fldChar w:fldCharType="begin"/>
          </w:r>
          <w:r>
            <w:rPr>
              <w:caps/>
              <w:color w:val="808080" w:themeColor="background1" w:themeShade="80"/>
            </w:rPr>
            <w:instrText>PAGE   \* MERGEFORMAT</w:instrText>
          </w:r>
          <w:r>
            <w:rPr>
              <w:b w:val="0"/>
              <w:bCs w:val="0"/>
              <w:caps/>
              <w:color w:val="808080" w:themeColor="background1" w:themeShade="80"/>
            </w:rPr>
            <w:fldChar w:fldCharType="separate"/>
          </w:r>
          <w:r w:rsidR="00130F5D" w:rsidRPr="00130F5D">
            <w:rPr>
              <w:b w:val="0"/>
              <w:bCs w:val="0"/>
              <w:caps/>
              <w:noProof/>
              <w:color w:val="808080" w:themeColor="background1" w:themeShade="80"/>
              <w:lang w:val="zh-CN"/>
            </w:rPr>
            <w:t>1</w:t>
          </w:r>
          <w:r>
            <w:rPr>
              <w:b w:val="0"/>
              <w:bCs w:val="0"/>
              <w:caps/>
              <w:color w:val="808080" w:themeColor="background1" w:themeShade="80"/>
            </w:rPr>
            <w:fldChar w:fldCharType="end"/>
          </w:r>
        </w:p>
      </w:tc>
    </w:tr>
  </w:tbl>
  <w:p w:rsidR="009F3177" w:rsidRDefault="009F3177">
    <w:pPr>
      <w:pStyle w:val="a6"/>
      <w:rPr>
        <w:rFonts w:ascii="宋体" w:hAnsi="宋体"/>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5D" w:rsidRDefault="00130F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8F4" w:rsidRDefault="004D28F4" w:rsidP="00130F5D">
      <w:pPr>
        <w:spacing w:line="240" w:lineRule="auto"/>
        <w:ind w:firstLine="480"/>
      </w:pPr>
      <w:r>
        <w:separator/>
      </w:r>
    </w:p>
  </w:footnote>
  <w:footnote w:type="continuationSeparator" w:id="0">
    <w:p w:rsidR="004D28F4" w:rsidRDefault="004D28F4" w:rsidP="00130F5D">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5D" w:rsidRDefault="00130F5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77" w:rsidRDefault="004D28F4">
    <w:pPr>
      <w:pStyle w:val="a7"/>
      <w:pBdr>
        <w:bottom w:val="single" w:sz="4" w:space="1" w:color="auto"/>
      </w:pBdr>
      <w:jc w:val="both"/>
      <w:rPr>
        <w:rFonts w:ascii="宋体" w:hAnsi="宋体" w:cs="宋体"/>
      </w:rPr>
    </w:pPr>
    <w:r>
      <w:rPr>
        <w:rFonts w:ascii="宋体" w:hAnsi="宋体" w:cs="宋体" w:hint="eastAsia"/>
        <w:kern w:val="0"/>
      </w:rPr>
      <w:t>天津智易时代科技发展有限公司</w:t>
    </w:r>
    <w:r>
      <w:rPr>
        <w:rFonts w:ascii="宋体" w:hAnsi="宋体" w:cs="宋体" w:hint="eastAsia"/>
        <w:kern w:val="0"/>
      </w:rPr>
      <w:t xml:space="preserve"> </w:t>
    </w:r>
    <w:r w:rsidR="00130F5D">
      <w:rPr>
        <w:rFonts w:ascii="Arial" w:hAnsi="Arial" w:cs="Arial"/>
      </w:rPr>
      <w:t xml:space="preserve">Tianjin </w:t>
    </w:r>
    <w:proofErr w:type="spellStart"/>
    <w:r w:rsidR="00130F5D">
      <w:rPr>
        <w:rFonts w:ascii="Arial" w:hAnsi="Arial" w:cs="Arial"/>
      </w:rPr>
      <w:t>Zwinsoft</w:t>
    </w:r>
    <w:proofErr w:type="spellEnd"/>
    <w:r w:rsidR="00130F5D">
      <w:rPr>
        <w:rFonts w:ascii="Arial" w:hAnsi="Arial" w:cs="Arial"/>
      </w:rPr>
      <w:t xml:space="preserve"> Tech</w:t>
    </w:r>
    <w:bookmarkStart w:id="26" w:name="_GoBack"/>
    <w:bookmarkEnd w:id="26"/>
    <w:r>
      <w:rPr>
        <w:rFonts w:ascii="Arial" w:hAnsi="Arial" w:cs="Arial"/>
      </w:rPr>
      <w:t>nology Co., Ltd.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5D" w:rsidRDefault="00130F5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595B4"/>
    <w:multiLevelType w:val="singleLevel"/>
    <w:tmpl w:val="566595B4"/>
    <w:lvl w:ilvl="0">
      <w:start w:val="1"/>
      <w:numFmt w:val="chineseCounting"/>
      <w:suff w:val="nothing"/>
      <w:lvlText w:val="%1、"/>
      <w:lvlJc w:val="left"/>
    </w:lvl>
  </w:abstractNum>
  <w:abstractNum w:abstractNumId="1">
    <w:nsid w:val="5689DD70"/>
    <w:multiLevelType w:val="singleLevel"/>
    <w:tmpl w:val="5689DD70"/>
    <w:lvl w:ilvl="0">
      <w:start w:val="1"/>
      <w:numFmt w:val="decimal"/>
      <w:suff w:val="nothing"/>
      <w:lvlText w:val="%1、"/>
      <w:lvlJc w:val="left"/>
    </w:lvl>
  </w:abstractNum>
  <w:abstractNum w:abstractNumId="2">
    <w:nsid w:val="5689DDBF"/>
    <w:multiLevelType w:val="singleLevel"/>
    <w:tmpl w:val="5689DDBF"/>
    <w:lvl w:ilvl="0">
      <w:start w:val="1"/>
      <w:numFmt w:val="decimal"/>
      <w:suff w:val="nothing"/>
      <w:lvlText w:val="%1、"/>
      <w:lvlJc w:val="left"/>
    </w:lvl>
  </w:abstractNum>
  <w:abstractNum w:abstractNumId="3">
    <w:nsid w:val="5698B0F0"/>
    <w:multiLevelType w:val="singleLevel"/>
    <w:tmpl w:val="5698B0F0"/>
    <w:lvl w:ilvl="0">
      <w:start w:val="1"/>
      <w:numFmt w:val="decimal"/>
      <w:suff w:val="nothing"/>
      <w:lvlText w:val="（%1）"/>
      <w:lvlJc w:val="left"/>
    </w:lvl>
  </w:abstractNum>
  <w:abstractNum w:abstractNumId="4">
    <w:nsid w:val="5698B1BB"/>
    <w:multiLevelType w:val="singleLevel"/>
    <w:tmpl w:val="5698B1BB"/>
    <w:lvl w:ilvl="0">
      <w:start w:val="1"/>
      <w:numFmt w:val="decimal"/>
      <w:suff w:val="nothing"/>
      <w:lvlText w:val="（%1）"/>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9F"/>
    <w:rsid w:val="000233A5"/>
    <w:rsid w:val="00130F5D"/>
    <w:rsid w:val="004B399F"/>
    <w:rsid w:val="004D28F4"/>
    <w:rsid w:val="005E48D8"/>
    <w:rsid w:val="009F3177"/>
    <w:rsid w:val="00BA6E94"/>
    <w:rsid w:val="00BC5BDA"/>
    <w:rsid w:val="00CC05E1"/>
    <w:rsid w:val="0216427A"/>
    <w:rsid w:val="05105CE3"/>
    <w:rsid w:val="05FF4B65"/>
    <w:rsid w:val="07293587"/>
    <w:rsid w:val="1AF731C9"/>
    <w:rsid w:val="231A0926"/>
    <w:rsid w:val="2A963A7E"/>
    <w:rsid w:val="36907E32"/>
    <w:rsid w:val="3B837822"/>
    <w:rsid w:val="4C054343"/>
    <w:rsid w:val="582B31F0"/>
    <w:rsid w:val="5AC05BF0"/>
    <w:rsid w:val="63DB3836"/>
    <w:rsid w:val="64156E82"/>
    <w:rsid w:val="7B8E1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880"/>
      <w:jc w:val="both"/>
    </w:pPr>
    <w:rPr>
      <w:rFonts w:ascii="Times New Roman" w:eastAsia="宋体" w:hAnsi="Times New Roman"/>
      <w:kern w:val="2"/>
      <w:sz w:val="24"/>
      <w:szCs w:val="22"/>
    </w:rPr>
  </w:style>
  <w:style w:type="paragraph" w:styleId="1">
    <w:name w:val="heading 1"/>
    <w:basedOn w:val="a"/>
    <w:next w:val="a"/>
    <w:link w:val="1Char"/>
    <w:uiPriority w:val="9"/>
    <w:qFormat/>
    <w:pPr>
      <w:keepNext/>
      <w:keepLines/>
      <w:spacing w:before="340" w:after="330" w:line="579" w:lineRule="auto"/>
      <w:ind w:firstLineChars="0" w:firstLine="0"/>
      <w:outlineLvl w:val="0"/>
    </w:pPr>
    <w:rPr>
      <w:rFonts w:eastAsia="黑体"/>
      <w:bCs/>
      <w:kern w:val="44"/>
      <w:sz w:val="32"/>
      <w:szCs w:val="44"/>
    </w:rPr>
  </w:style>
  <w:style w:type="paragraph" w:styleId="2">
    <w:name w:val="heading 2"/>
    <w:basedOn w:val="a"/>
    <w:next w:val="a"/>
    <w:uiPriority w:val="9"/>
    <w:unhideWhenUsed/>
    <w:qFormat/>
    <w:pPr>
      <w:keepNext/>
      <w:keepLines/>
      <w:spacing w:before="260" w:after="260" w:line="413" w:lineRule="auto"/>
      <w:ind w:firstLineChars="0" w:firstLine="0"/>
      <w:outlineLvl w:val="1"/>
    </w:pPr>
    <w:rPr>
      <w:rFonts w:ascii="Arial" w:eastAsia="黑体" w:hAnsi="Arial"/>
      <w:sz w:val="30"/>
    </w:rPr>
  </w:style>
  <w:style w:type="paragraph" w:styleId="3">
    <w:name w:val="heading 3"/>
    <w:basedOn w:val="a"/>
    <w:next w:val="a"/>
    <w:uiPriority w:val="9"/>
    <w:unhideWhenUsed/>
    <w:qFormat/>
    <w:pPr>
      <w:keepNext/>
      <w:keepLines/>
      <w:spacing w:before="260" w:after="260" w:line="413" w:lineRule="auto"/>
      <w:ind w:firstLineChars="0" w:firstLine="0"/>
      <w:outlineLvl w:val="2"/>
    </w:pPr>
    <w:rPr>
      <w:rFonts w:eastAsia="黑体"/>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7">
    <w:name w:val="toc 7"/>
    <w:basedOn w:val="a"/>
    <w:next w:val="a"/>
    <w:uiPriority w:val="39"/>
    <w:unhideWhenUsed/>
    <w:qFormat/>
    <w:pPr>
      <w:ind w:leftChars="1200" w:left="2520"/>
    </w:pPr>
  </w:style>
  <w:style w:type="paragraph" w:styleId="5">
    <w:name w:val="toc 5"/>
    <w:basedOn w:val="a"/>
    <w:next w:val="a"/>
    <w:uiPriority w:val="39"/>
    <w:unhideWhenUsed/>
    <w:qFormat/>
    <w:pPr>
      <w:ind w:leftChars="800" w:left="1680"/>
    </w:pPr>
  </w:style>
  <w:style w:type="paragraph" w:styleId="30">
    <w:name w:val="toc 3"/>
    <w:basedOn w:val="a"/>
    <w:next w:val="a"/>
    <w:uiPriority w:val="39"/>
    <w:unhideWhenUsed/>
    <w:qFormat/>
    <w:pPr>
      <w:ind w:leftChars="200" w:left="480" w:firstLineChars="150" w:firstLine="480"/>
    </w:pPr>
  </w:style>
  <w:style w:type="paragraph" w:styleId="8">
    <w:name w:val="toc 8"/>
    <w:basedOn w:val="a"/>
    <w:next w:val="a"/>
    <w:uiPriority w:val="39"/>
    <w:unhideWhenUsed/>
    <w:qFormat/>
    <w:pPr>
      <w:ind w:leftChars="1400" w:left="294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ind w:firstLineChars="0" w:firstLine="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ind w:firstLineChars="0" w:firstLine="0"/>
      <w:jc w:val="center"/>
    </w:pPr>
    <w:rPr>
      <w:sz w:val="18"/>
      <w:szCs w:val="18"/>
    </w:rPr>
  </w:style>
  <w:style w:type="paragraph" w:styleId="10">
    <w:name w:val="toc 1"/>
    <w:basedOn w:val="a"/>
    <w:next w:val="a"/>
    <w:uiPriority w:val="39"/>
    <w:unhideWhenUsed/>
    <w:qFormat/>
    <w:pPr>
      <w:ind w:firstLineChars="0" w:firstLine="0"/>
    </w:pPr>
  </w:style>
  <w:style w:type="paragraph" w:styleId="4">
    <w:name w:val="toc 4"/>
    <w:basedOn w:val="a"/>
    <w:next w:val="a"/>
    <w:uiPriority w:val="39"/>
    <w:unhideWhenUsed/>
    <w:qFormat/>
    <w:pPr>
      <w:ind w:leftChars="400" w:left="960" w:firstLineChars="100" w:firstLine="320"/>
    </w:pPr>
  </w:style>
  <w:style w:type="paragraph" w:styleId="6">
    <w:name w:val="toc 6"/>
    <w:basedOn w:val="a"/>
    <w:next w:val="a"/>
    <w:uiPriority w:val="39"/>
    <w:unhideWhenUsed/>
    <w:qFormat/>
    <w:pPr>
      <w:ind w:leftChars="1000" w:left="2100"/>
    </w:pPr>
  </w:style>
  <w:style w:type="paragraph" w:styleId="20">
    <w:name w:val="toc 2"/>
    <w:basedOn w:val="a"/>
    <w:next w:val="a"/>
    <w:uiPriority w:val="39"/>
    <w:unhideWhenUsed/>
    <w:qFormat/>
    <w:pPr>
      <w:ind w:firstLine="640"/>
    </w:pPr>
  </w:style>
  <w:style w:type="paragraph" w:styleId="9">
    <w:name w:val="toc 9"/>
    <w:basedOn w:val="a"/>
    <w:next w:val="a"/>
    <w:uiPriority w:val="39"/>
    <w:unhideWhenUsed/>
    <w:qFormat/>
    <w:pPr>
      <w:ind w:leftChars="1600" w:left="3360"/>
    </w:pPr>
  </w:style>
  <w:style w:type="paragraph" w:styleId="a8">
    <w:name w:val="Normal (Web)"/>
    <w:basedOn w:val="a"/>
    <w:uiPriority w:val="99"/>
    <w:unhideWhenUsed/>
    <w:qFormat/>
    <w:pPr>
      <w:spacing w:before="100" w:beforeAutospacing="1" w:after="100" w:afterAutospacing="1"/>
      <w:jc w:val="left"/>
    </w:pPr>
    <w:rPr>
      <w:rFonts w:cs="Times New Roman"/>
      <w:kern w:val="0"/>
    </w:rPr>
  </w:style>
  <w:style w:type="character" w:styleId="a9">
    <w:name w:val="annotation reference"/>
    <w:basedOn w:val="a0"/>
    <w:uiPriority w:val="99"/>
    <w:unhideWhenUsed/>
    <w:qFormat/>
    <w:rPr>
      <w:sz w:val="21"/>
      <w:szCs w:val="21"/>
    </w:rPr>
  </w:style>
  <w:style w:type="character" w:customStyle="1" w:styleId="1Char">
    <w:name w:val="标题 1 Char"/>
    <w:basedOn w:val="a0"/>
    <w:link w:val="1"/>
    <w:uiPriority w:val="9"/>
    <w:qFormat/>
    <w:rPr>
      <w:rFonts w:ascii="Times New Roman" w:eastAsia="黑体" w:hAnsi="Times New Roman"/>
      <w:bCs/>
      <w:kern w:val="44"/>
      <w:sz w:val="32"/>
      <w:szCs w:val="44"/>
    </w:rPr>
  </w:style>
  <w:style w:type="character" w:customStyle="1" w:styleId="Char3">
    <w:name w:val="页眉 Char"/>
    <w:basedOn w:val="a0"/>
    <w:link w:val="a7"/>
    <w:uiPriority w:val="99"/>
    <w:qFormat/>
    <w:rPr>
      <w:rFonts w:eastAsia="宋体"/>
      <w:sz w:val="18"/>
      <w:szCs w:val="18"/>
    </w:rPr>
  </w:style>
  <w:style w:type="character" w:customStyle="1" w:styleId="Char2">
    <w:name w:val="页脚 Char"/>
    <w:basedOn w:val="a0"/>
    <w:link w:val="a6"/>
    <w:uiPriority w:val="99"/>
    <w:qFormat/>
    <w:rPr>
      <w:rFonts w:eastAsia="宋体"/>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 w:type="table" w:customStyle="1" w:styleId="GridTable1Light">
    <w:name w:val="Grid Table 1 Light"/>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
    <w:name w:val="Plain Table 5"/>
    <w:basedOn w:val="a1"/>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a1"/>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2Accent1">
    <w:name w:val="List Table 2 Accent 1"/>
    <w:basedOn w:val="a1"/>
    <w:uiPriority w:val="47"/>
    <w:qFormat/>
    <w:tblPr>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880"/>
      <w:jc w:val="both"/>
    </w:pPr>
    <w:rPr>
      <w:rFonts w:ascii="Times New Roman" w:eastAsia="宋体" w:hAnsi="Times New Roman"/>
      <w:kern w:val="2"/>
      <w:sz w:val="24"/>
      <w:szCs w:val="22"/>
    </w:rPr>
  </w:style>
  <w:style w:type="paragraph" w:styleId="1">
    <w:name w:val="heading 1"/>
    <w:basedOn w:val="a"/>
    <w:next w:val="a"/>
    <w:link w:val="1Char"/>
    <w:uiPriority w:val="9"/>
    <w:qFormat/>
    <w:pPr>
      <w:keepNext/>
      <w:keepLines/>
      <w:spacing w:before="340" w:after="330" w:line="579" w:lineRule="auto"/>
      <w:ind w:firstLineChars="0" w:firstLine="0"/>
      <w:outlineLvl w:val="0"/>
    </w:pPr>
    <w:rPr>
      <w:rFonts w:eastAsia="黑体"/>
      <w:bCs/>
      <w:kern w:val="44"/>
      <w:sz w:val="32"/>
      <w:szCs w:val="44"/>
    </w:rPr>
  </w:style>
  <w:style w:type="paragraph" w:styleId="2">
    <w:name w:val="heading 2"/>
    <w:basedOn w:val="a"/>
    <w:next w:val="a"/>
    <w:uiPriority w:val="9"/>
    <w:unhideWhenUsed/>
    <w:qFormat/>
    <w:pPr>
      <w:keepNext/>
      <w:keepLines/>
      <w:spacing w:before="260" w:after="260" w:line="413" w:lineRule="auto"/>
      <w:ind w:firstLineChars="0" w:firstLine="0"/>
      <w:outlineLvl w:val="1"/>
    </w:pPr>
    <w:rPr>
      <w:rFonts w:ascii="Arial" w:eastAsia="黑体" w:hAnsi="Arial"/>
      <w:sz w:val="30"/>
    </w:rPr>
  </w:style>
  <w:style w:type="paragraph" w:styleId="3">
    <w:name w:val="heading 3"/>
    <w:basedOn w:val="a"/>
    <w:next w:val="a"/>
    <w:uiPriority w:val="9"/>
    <w:unhideWhenUsed/>
    <w:qFormat/>
    <w:pPr>
      <w:keepNext/>
      <w:keepLines/>
      <w:spacing w:before="260" w:after="260" w:line="413" w:lineRule="auto"/>
      <w:ind w:firstLineChars="0" w:firstLine="0"/>
      <w:outlineLvl w:val="2"/>
    </w:pPr>
    <w:rPr>
      <w:rFonts w:eastAsia="黑体"/>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7">
    <w:name w:val="toc 7"/>
    <w:basedOn w:val="a"/>
    <w:next w:val="a"/>
    <w:uiPriority w:val="39"/>
    <w:unhideWhenUsed/>
    <w:qFormat/>
    <w:pPr>
      <w:ind w:leftChars="1200" w:left="2520"/>
    </w:pPr>
  </w:style>
  <w:style w:type="paragraph" w:styleId="5">
    <w:name w:val="toc 5"/>
    <w:basedOn w:val="a"/>
    <w:next w:val="a"/>
    <w:uiPriority w:val="39"/>
    <w:unhideWhenUsed/>
    <w:qFormat/>
    <w:pPr>
      <w:ind w:leftChars="800" w:left="1680"/>
    </w:pPr>
  </w:style>
  <w:style w:type="paragraph" w:styleId="30">
    <w:name w:val="toc 3"/>
    <w:basedOn w:val="a"/>
    <w:next w:val="a"/>
    <w:uiPriority w:val="39"/>
    <w:unhideWhenUsed/>
    <w:qFormat/>
    <w:pPr>
      <w:ind w:leftChars="200" w:left="480" w:firstLineChars="150" w:firstLine="480"/>
    </w:pPr>
  </w:style>
  <w:style w:type="paragraph" w:styleId="8">
    <w:name w:val="toc 8"/>
    <w:basedOn w:val="a"/>
    <w:next w:val="a"/>
    <w:uiPriority w:val="39"/>
    <w:unhideWhenUsed/>
    <w:qFormat/>
    <w:pPr>
      <w:ind w:leftChars="1400" w:left="294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ind w:firstLineChars="0" w:firstLine="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ind w:firstLineChars="0" w:firstLine="0"/>
      <w:jc w:val="center"/>
    </w:pPr>
    <w:rPr>
      <w:sz w:val="18"/>
      <w:szCs w:val="18"/>
    </w:rPr>
  </w:style>
  <w:style w:type="paragraph" w:styleId="10">
    <w:name w:val="toc 1"/>
    <w:basedOn w:val="a"/>
    <w:next w:val="a"/>
    <w:uiPriority w:val="39"/>
    <w:unhideWhenUsed/>
    <w:qFormat/>
    <w:pPr>
      <w:ind w:firstLineChars="0" w:firstLine="0"/>
    </w:pPr>
  </w:style>
  <w:style w:type="paragraph" w:styleId="4">
    <w:name w:val="toc 4"/>
    <w:basedOn w:val="a"/>
    <w:next w:val="a"/>
    <w:uiPriority w:val="39"/>
    <w:unhideWhenUsed/>
    <w:qFormat/>
    <w:pPr>
      <w:ind w:leftChars="400" w:left="960" w:firstLineChars="100" w:firstLine="320"/>
    </w:pPr>
  </w:style>
  <w:style w:type="paragraph" w:styleId="6">
    <w:name w:val="toc 6"/>
    <w:basedOn w:val="a"/>
    <w:next w:val="a"/>
    <w:uiPriority w:val="39"/>
    <w:unhideWhenUsed/>
    <w:qFormat/>
    <w:pPr>
      <w:ind w:leftChars="1000" w:left="2100"/>
    </w:pPr>
  </w:style>
  <w:style w:type="paragraph" w:styleId="20">
    <w:name w:val="toc 2"/>
    <w:basedOn w:val="a"/>
    <w:next w:val="a"/>
    <w:uiPriority w:val="39"/>
    <w:unhideWhenUsed/>
    <w:qFormat/>
    <w:pPr>
      <w:ind w:firstLine="640"/>
    </w:pPr>
  </w:style>
  <w:style w:type="paragraph" w:styleId="9">
    <w:name w:val="toc 9"/>
    <w:basedOn w:val="a"/>
    <w:next w:val="a"/>
    <w:uiPriority w:val="39"/>
    <w:unhideWhenUsed/>
    <w:qFormat/>
    <w:pPr>
      <w:ind w:leftChars="1600" w:left="3360"/>
    </w:pPr>
  </w:style>
  <w:style w:type="paragraph" w:styleId="a8">
    <w:name w:val="Normal (Web)"/>
    <w:basedOn w:val="a"/>
    <w:uiPriority w:val="99"/>
    <w:unhideWhenUsed/>
    <w:qFormat/>
    <w:pPr>
      <w:spacing w:before="100" w:beforeAutospacing="1" w:after="100" w:afterAutospacing="1"/>
      <w:jc w:val="left"/>
    </w:pPr>
    <w:rPr>
      <w:rFonts w:cs="Times New Roman"/>
      <w:kern w:val="0"/>
    </w:rPr>
  </w:style>
  <w:style w:type="character" w:styleId="a9">
    <w:name w:val="annotation reference"/>
    <w:basedOn w:val="a0"/>
    <w:uiPriority w:val="99"/>
    <w:unhideWhenUsed/>
    <w:qFormat/>
    <w:rPr>
      <w:sz w:val="21"/>
      <w:szCs w:val="21"/>
    </w:rPr>
  </w:style>
  <w:style w:type="character" w:customStyle="1" w:styleId="1Char">
    <w:name w:val="标题 1 Char"/>
    <w:basedOn w:val="a0"/>
    <w:link w:val="1"/>
    <w:uiPriority w:val="9"/>
    <w:qFormat/>
    <w:rPr>
      <w:rFonts w:ascii="Times New Roman" w:eastAsia="黑体" w:hAnsi="Times New Roman"/>
      <w:bCs/>
      <w:kern w:val="44"/>
      <w:sz w:val="32"/>
      <w:szCs w:val="44"/>
    </w:rPr>
  </w:style>
  <w:style w:type="character" w:customStyle="1" w:styleId="Char3">
    <w:name w:val="页眉 Char"/>
    <w:basedOn w:val="a0"/>
    <w:link w:val="a7"/>
    <w:uiPriority w:val="99"/>
    <w:qFormat/>
    <w:rPr>
      <w:rFonts w:eastAsia="宋体"/>
      <w:sz w:val="18"/>
      <w:szCs w:val="18"/>
    </w:rPr>
  </w:style>
  <w:style w:type="character" w:customStyle="1" w:styleId="Char2">
    <w:name w:val="页脚 Char"/>
    <w:basedOn w:val="a0"/>
    <w:link w:val="a6"/>
    <w:uiPriority w:val="99"/>
    <w:qFormat/>
    <w:rPr>
      <w:rFonts w:eastAsia="宋体"/>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 w:type="table" w:customStyle="1" w:styleId="GridTable1Light">
    <w:name w:val="Grid Table 1 Light"/>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
    <w:name w:val="Plain Table 5"/>
    <w:basedOn w:val="a1"/>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a1"/>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2Accent1">
    <w:name w:val="List Table 2 Accent 1"/>
    <w:basedOn w:val="a1"/>
    <w:uiPriority w:val="47"/>
    <w:qFormat/>
    <w:tblPr>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http://www.skyray-instrument.com/cn/images/2015/0310/2.jpg" TargetMode="External"/><Relationship Id="rId18" Type="http://schemas.openxmlformats.org/officeDocument/2006/relationships/image" Target="media/image5.jpeg"/><Relationship Id="rId26" Type="http://schemas.openxmlformats.org/officeDocument/2006/relationships/image" Target="media/image11.jpeg"/><Relationship Id="rId39" Type="http://schemas.openxmlformats.org/officeDocument/2006/relationships/footer" Target="footer3.xml"/><Relationship Id="rId21" Type="http://schemas.openxmlformats.org/officeDocument/2006/relationships/image" Target="http://www.skyray-instrument.com/cn/images/2015/0310/6.jpg"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image" Target="media/image14.jpe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skyray-instrument.com/cn/images/2015/0310/1.jpg" TargetMode="Externa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footer" Target="footer2.xm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http://www.skyray-instrument.com/cn/images/2015/0310/3.jpg" TargetMode="Externa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http://www.skyray-instrument.com/cn/images/2015/0310/5.jpg" TargetMode="External"/><Relationship Id="rId31" Type="http://schemas.openxmlformats.org/officeDocument/2006/relationships/image" Target="media/image16.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image" Target="media/image2.jpeg"/><Relationship Id="rId17" Type="http://schemas.openxmlformats.org/officeDocument/2006/relationships/image" Target="http://www.skyray-instrument.com/cn/images/2015/0310/4.jpg" TargetMode="External"/><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A3DC92553749C5900DD47CB92B0427"/>
        <w:category>
          <w:name w:val="常规"/>
          <w:gallery w:val="placeholder"/>
        </w:category>
        <w:types>
          <w:type w:val="bbPlcHdr"/>
        </w:types>
        <w:behaviors>
          <w:behavior w:val="content"/>
        </w:behaviors>
        <w:guid w:val="{828B476A-D927-45B1-972D-D5D025032D2F}"/>
      </w:docPartPr>
      <w:docPartBody>
        <w:p w:rsidR="00544C12" w:rsidRDefault="002B2E5A">
          <w:pPr>
            <w:pStyle w:val="D0A3DC92553749C5900DD47CB92B0427"/>
          </w:pPr>
          <w:r>
            <w:rPr>
              <w:rStyle w:val="1"/>
              <w:lang w:val="zh-CN"/>
            </w:rPr>
            <w:t>[</w:t>
          </w:r>
          <w:r>
            <w:rPr>
              <w:rStyle w:val="1"/>
              <w:lang w:val="zh-CN"/>
            </w:rPr>
            <w:t>作者</w:t>
          </w:r>
          <w:r>
            <w:rPr>
              <w:rStyle w:val="1"/>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宋体"/>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D2"/>
    <w:rsid w:val="002B2E5A"/>
    <w:rsid w:val="00544C12"/>
    <w:rsid w:val="00ED56D2"/>
    <w:rsid w:val="00FC2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semiHidden="0" w:uiPriority="1" w:qFormat="1"/>
    <w:lsdException w:name="Normal Table" w:semiHidden="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434B44B9F34FA1A0C9A881AA61AC3C">
    <w:name w:val="43434B44B9F34FA1A0C9A881AA61AC3C"/>
    <w:qFormat/>
    <w:pPr>
      <w:widowControl w:val="0"/>
      <w:jc w:val="both"/>
    </w:pPr>
    <w:rPr>
      <w:kern w:val="2"/>
      <w:sz w:val="21"/>
      <w:szCs w:val="22"/>
    </w:rPr>
  </w:style>
  <w:style w:type="paragraph" w:customStyle="1" w:styleId="A188B123AA414C59851641094018B5B7">
    <w:name w:val="A188B123AA414C59851641094018B5B7"/>
    <w:qFormat/>
    <w:pPr>
      <w:widowControl w:val="0"/>
      <w:jc w:val="both"/>
    </w:pPr>
    <w:rPr>
      <w:kern w:val="2"/>
      <w:sz w:val="21"/>
      <w:szCs w:val="22"/>
    </w:rPr>
  </w:style>
  <w:style w:type="character" w:customStyle="1" w:styleId="1">
    <w:name w:val="占位符文本1"/>
    <w:basedOn w:val="a0"/>
    <w:uiPriority w:val="99"/>
    <w:semiHidden/>
    <w:qFormat/>
    <w:rPr>
      <w:color w:val="808080"/>
    </w:rPr>
  </w:style>
  <w:style w:type="paragraph" w:customStyle="1" w:styleId="15F30F4CD4B84AE3B4939E87E95A224C">
    <w:name w:val="15F30F4CD4B84AE3B4939E87E95A224C"/>
    <w:qFormat/>
    <w:pPr>
      <w:widowControl w:val="0"/>
      <w:jc w:val="both"/>
    </w:pPr>
    <w:rPr>
      <w:kern w:val="2"/>
      <w:sz w:val="21"/>
      <w:szCs w:val="22"/>
    </w:rPr>
  </w:style>
  <w:style w:type="paragraph" w:customStyle="1" w:styleId="D0A3DC92553749C5900DD47CB92B0427">
    <w:name w:val="D0A3DC92553749C5900DD47CB92B0427"/>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semiHidden="0" w:uiPriority="1" w:qFormat="1"/>
    <w:lsdException w:name="Normal Table" w:semiHidden="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434B44B9F34FA1A0C9A881AA61AC3C">
    <w:name w:val="43434B44B9F34FA1A0C9A881AA61AC3C"/>
    <w:qFormat/>
    <w:pPr>
      <w:widowControl w:val="0"/>
      <w:jc w:val="both"/>
    </w:pPr>
    <w:rPr>
      <w:kern w:val="2"/>
      <w:sz w:val="21"/>
      <w:szCs w:val="22"/>
    </w:rPr>
  </w:style>
  <w:style w:type="paragraph" w:customStyle="1" w:styleId="A188B123AA414C59851641094018B5B7">
    <w:name w:val="A188B123AA414C59851641094018B5B7"/>
    <w:qFormat/>
    <w:pPr>
      <w:widowControl w:val="0"/>
      <w:jc w:val="both"/>
    </w:pPr>
    <w:rPr>
      <w:kern w:val="2"/>
      <w:sz w:val="21"/>
      <w:szCs w:val="22"/>
    </w:rPr>
  </w:style>
  <w:style w:type="character" w:customStyle="1" w:styleId="1">
    <w:name w:val="占位符文本1"/>
    <w:basedOn w:val="a0"/>
    <w:uiPriority w:val="99"/>
    <w:semiHidden/>
    <w:qFormat/>
    <w:rPr>
      <w:color w:val="808080"/>
    </w:rPr>
  </w:style>
  <w:style w:type="paragraph" w:customStyle="1" w:styleId="15F30F4CD4B84AE3B4939E87E95A224C">
    <w:name w:val="15F30F4CD4B84AE3B4939E87E95A224C"/>
    <w:qFormat/>
    <w:pPr>
      <w:widowControl w:val="0"/>
      <w:jc w:val="both"/>
    </w:pPr>
    <w:rPr>
      <w:kern w:val="2"/>
      <w:sz w:val="21"/>
      <w:szCs w:val="22"/>
    </w:rPr>
  </w:style>
  <w:style w:type="paragraph" w:customStyle="1" w:styleId="D0A3DC92553749C5900DD47CB92B0427">
    <w:name w:val="D0A3DC92553749C5900DD47CB92B0427"/>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E4DDA4-D41D-4E71-A6BA-0827013B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1122</Words>
  <Characters>6402</Characters>
  <Application>Microsoft Office Word</Application>
  <DocSecurity>0</DocSecurity>
  <Lines>53</Lines>
  <Paragraphs>15</Paragraphs>
  <ScaleCrop>false</ScaleCrop>
  <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地址：天津市西青区海泰创新基地B8-3-501    电话：022-23778895</dc:creator>
  <cp:lastModifiedBy>zwinsoft-zhb</cp:lastModifiedBy>
  <cp:revision>3</cp:revision>
  <dcterms:created xsi:type="dcterms:W3CDTF">2015-12-07T04:18:00Z</dcterms:created>
  <dcterms:modified xsi:type="dcterms:W3CDTF">2016-02-02T10:55:00Z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