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39C" w:rsidRDefault="00926889">
      <w:pPr>
        <w:jc w:val="center"/>
        <w:rPr>
          <w:rFonts w:ascii="宋体" w:hAnsi="宋体"/>
          <w:b/>
          <w:color w:val="0099FF"/>
          <w:szCs w:val="21"/>
        </w:rPr>
      </w:pPr>
      <w:r>
        <w:rPr>
          <w:rFonts w:ascii="宋体" w:hAnsi="宋体" w:hint="eastAsia"/>
          <w:noProof/>
          <w:color w:val="000000"/>
          <w:sz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366395</wp:posOffset>
            </wp:positionV>
            <wp:extent cx="3362325" cy="4656455"/>
            <wp:effectExtent l="0" t="0" r="0" b="0"/>
            <wp:wrapNone/>
            <wp:docPr id="5" name="图片 5" descr="1:Users:wawa:Documents:2015:产品单册:容广: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:Users:wawa:Documents:2015:产品单册:容广:80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65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0A3741" w:rsidRPr="000A3741">
        <w:rPr>
          <w:rFonts w:ascii="黑体" w:eastAsia="黑体" w:hAnsi="黑体" w:hint="eastAsia"/>
          <w:b/>
          <w:color w:val="00B0F0"/>
          <w:sz w:val="28"/>
          <w:szCs w:val="28"/>
        </w:rPr>
        <w:t>崂应8060型 滤膜/滤筒称重机器人</w:t>
      </w:r>
    </w:p>
    <w:p w:rsidR="00926889" w:rsidRDefault="00926889">
      <w:pPr>
        <w:spacing w:line="336" w:lineRule="auto"/>
        <w:rPr>
          <w:rFonts w:ascii="黑体" w:eastAsia="黑体" w:hAnsi="黑体"/>
          <w:b/>
          <w:color w:val="00B0F0"/>
          <w:sz w:val="24"/>
          <w:szCs w:val="24"/>
        </w:rPr>
      </w:pPr>
    </w:p>
    <w:p w:rsidR="00926889" w:rsidRDefault="00926889">
      <w:pPr>
        <w:spacing w:line="336" w:lineRule="auto"/>
        <w:rPr>
          <w:rFonts w:ascii="黑体" w:eastAsia="黑体" w:hAnsi="黑体"/>
          <w:b/>
          <w:color w:val="00B0F0"/>
          <w:sz w:val="24"/>
          <w:szCs w:val="24"/>
        </w:rPr>
      </w:pPr>
    </w:p>
    <w:p w:rsidR="00926889" w:rsidRDefault="00926889">
      <w:pPr>
        <w:spacing w:line="336" w:lineRule="auto"/>
        <w:rPr>
          <w:rFonts w:ascii="黑体" w:eastAsia="黑体" w:hAnsi="黑体"/>
          <w:b/>
          <w:color w:val="00B0F0"/>
          <w:sz w:val="24"/>
          <w:szCs w:val="24"/>
        </w:rPr>
      </w:pPr>
    </w:p>
    <w:p w:rsidR="00926889" w:rsidRDefault="00926889">
      <w:pPr>
        <w:spacing w:line="336" w:lineRule="auto"/>
        <w:rPr>
          <w:rFonts w:ascii="黑体" w:eastAsia="黑体" w:hAnsi="黑体"/>
          <w:b/>
          <w:color w:val="00B0F0"/>
          <w:sz w:val="24"/>
          <w:szCs w:val="24"/>
        </w:rPr>
      </w:pPr>
    </w:p>
    <w:p w:rsidR="00926889" w:rsidRDefault="00926889">
      <w:pPr>
        <w:spacing w:line="336" w:lineRule="auto"/>
        <w:rPr>
          <w:rFonts w:ascii="黑体" w:eastAsia="黑体" w:hAnsi="黑体"/>
          <w:b/>
          <w:color w:val="00B0F0"/>
          <w:sz w:val="24"/>
          <w:szCs w:val="24"/>
        </w:rPr>
      </w:pPr>
    </w:p>
    <w:p w:rsidR="00926889" w:rsidRDefault="00926889">
      <w:pPr>
        <w:spacing w:line="336" w:lineRule="auto"/>
        <w:rPr>
          <w:rFonts w:ascii="黑体" w:eastAsia="黑体" w:hAnsi="黑体"/>
          <w:b/>
          <w:color w:val="00B0F0"/>
          <w:sz w:val="24"/>
          <w:szCs w:val="24"/>
        </w:rPr>
      </w:pPr>
    </w:p>
    <w:p w:rsidR="00926889" w:rsidRDefault="00926889">
      <w:pPr>
        <w:spacing w:line="336" w:lineRule="auto"/>
        <w:rPr>
          <w:rFonts w:ascii="黑体" w:eastAsia="黑体" w:hAnsi="黑体"/>
          <w:b/>
          <w:color w:val="00B0F0"/>
          <w:sz w:val="24"/>
          <w:szCs w:val="24"/>
        </w:rPr>
      </w:pPr>
    </w:p>
    <w:p w:rsidR="00926889" w:rsidRDefault="00926889">
      <w:pPr>
        <w:spacing w:line="336" w:lineRule="auto"/>
        <w:rPr>
          <w:rFonts w:ascii="黑体" w:eastAsia="黑体" w:hAnsi="黑体"/>
          <w:b/>
          <w:color w:val="00B0F0"/>
          <w:sz w:val="24"/>
          <w:szCs w:val="24"/>
        </w:rPr>
      </w:pPr>
    </w:p>
    <w:p w:rsidR="00926889" w:rsidRDefault="00926889">
      <w:pPr>
        <w:spacing w:line="336" w:lineRule="auto"/>
        <w:rPr>
          <w:rFonts w:ascii="黑体" w:eastAsia="黑体" w:hAnsi="黑体"/>
          <w:b/>
          <w:color w:val="00B0F0"/>
          <w:sz w:val="24"/>
          <w:szCs w:val="24"/>
        </w:rPr>
      </w:pPr>
    </w:p>
    <w:p w:rsidR="00926889" w:rsidRDefault="00926889">
      <w:pPr>
        <w:spacing w:line="336" w:lineRule="auto"/>
        <w:rPr>
          <w:rFonts w:ascii="黑体" w:eastAsia="黑体" w:hAnsi="黑体"/>
          <w:b/>
          <w:color w:val="00B0F0"/>
          <w:sz w:val="24"/>
          <w:szCs w:val="24"/>
        </w:rPr>
      </w:pPr>
    </w:p>
    <w:p w:rsidR="00926889" w:rsidRDefault="00926889">
      <w:pPr>
        <w:spacing w:line="336" w:lineRule="auto"/>
        <w:rPr>
          <w:rFonts w:ascii="黑体" w:eastAsia="黑体" w:hAnsi="黑体"/>
          <w:b/>
          <w:color w:val="00B0F0"/>
          <w:sz w:val="24"/>
          <w:szCs w:val="24"/>
        </w:rPr>
      </w:pPr>
    </w:p>
    <w:p w:rsidR="00926889" w:rsidRDefault="00926889">
      <w:pPr>
        <w:spacing w:line="336" w:lineRule="auto"/>
        <w:rPr>
          <w:rFonts w:ascii="黑体" w:eastAsia="黑体" w:hAnsi="黑体"/>
          <w:b/>
          <w:color w:val="00B0F0"/>
          <w:sz w:val="24"/>
          <w:szCs w:val="24"/>
        </w:rPr>
      </w:pPr>
    </w:p>
    <w:p w:rsidR="00926889" w:rsidRDefault="00926889">
      <w:pPr>
        <w:spacing w:line="336" w:lineRule="auto"/>
        <w:rPr>
          <w:rFonts w:ascii="黑体" w:eastAsia="黑体" w:hAnsi="黑体"/>
          <w:b/>
          <w:color w:val="00B0F0"/>
          <w:sz w:val="24"/>
          <w:szCs w:val="24"/>
        </w:rPr>
      </w:pPr>
    </w:p>
    <w:p w:rsidR="00926889" w:rsidRDefault="00926889">
      <w:pPr>
        <w:spacing w:line="336" w:lineRule="auto"/>
        <w:rPr>
          <w:rFonts w:ascii="黑体" w:eastAsia="黑体" w:hAnsi="黑体"/>
          <w:b/>
          <w:color w:val="00B0F0"/>
          <w:sz w:val="24"/>
          <w:szCs w:val="24"/>
        </w:rPr>
      </w:pPr>
    </w:p>
    <w:p w:rsidR="00926889" w:rsidRDefault="00926889">
      <w:pPr>
        <w:spacing w:line="336" w:lineRule="auto"/>
        <w:rPr>
          <w:rFonts w:ascii="黑体" w:eastAsia="黑体" w:hAnsi="黑体"/>
          <w:b/>
          <w:color w:val="00B0F0"/>
          <w:sz w:val="24"/>
          <w:szCs w:val="24"/>
        </w:rPr>
      </w:pPr>
    </w:p>
    <w:p w:rsidR="00926889" w:rsidRDefault="00926889">
      <w:pPr>
        <w:spacing w:line="336" w:lineRule="auto"/>
        <w:rPr>
          <w:rFonts w:ascii="黑体" w:eastAsia="黑体" w:hAnsi="黑体"/>
          <w:b/>
          <w:color w:val="00B0F0"/>
          <w:sz w:val="24"/>
          <w:szCs w:val="24"/>
        </w:rPr>
      </w:pPr>
    </w:p>
    <w:p w:rsidR="00F6639C" w:rsidRDefault="00F6639C">
      <w:pPr>
        <w:spacing w:line="336" w:lineRule="auto"/>
        <w:rPr>
          <w:rFonts w:ascii="黑体" w:eastAsia="黑体" w:hAnsi="黑体"/>
          <w:b/>
          <w:color w:val="00B0F0"/>
          <w:sz w:val="24"/>
          <w:szCs w:val="24"/>
        </w:rPr>
      </w:pPr>
      <w:r>
        <w:rPr>
          <w:rFonts w:ascii="黑体" w:eastAsia="黑体" w:hAnsi="黑体" w:hint="eastAsia"/>
          <w:b/>
          <w:color w:val="00B0F0"/>
          <w:sz w:val="24"/>
          <w:szCs w:val="24"/>
        </w:rPr>
        <w:t>一、产品概述</w:t>
      </w:r>
    </w:p>
    <w:p w:rsidR="00F6639C" w:rsidRDefault="00F6639C">
      <w:pPr>
        <w:spacing w:line="336" w:lineRule="auto"/>
        <w:jc w:val="left"/>
        <w:rPr>
          <w:rFonts w:ascii="宋体" w:hAnsi="宋体"/>
          <w:color w:val="000000"/>
          <w:sz w:val="22"/>
        </w:rPr>
      </w:pPr>
      <w:r>
        <w:rPr>
          <w:rFonts w:ascii="宋体" w:hAnsi="宋体" w:hint="eastAsia"/>
          <w:color w:val="FF0000"/>
          <w:sz w:val="24"/>
          <w:szCs w:val="24"/>
        </w:rPr>
        <w:t xml:space="preserve"> </w:t>
      </w:r>
      <w:r>
        <w:rPr>
          <w:rFonts w:ascii="宋体" w:hAnsi="宋体" w:hint="eastAsia"/>
          <w:color w:val="FF0000"/>
          <w:sz w:val="22"/>
        </w:rPr>
        <w:t xml:space="preserve"> </w:t>
      </w:r>
      <w:r>
        <w:rPr>
          <w:rFonts w:ascii="宋体" w:hAnsi="宋体" w:hint="eastAsia"/>
          <w:color w:val="000000"/>
          <w:sz w:val="22"/>
        </w:rPr>
        <w:t xml:space="preserve">   </w:t>
      </w:r>
      <w:r w:rsidR="000A3741" w:rsidRPr="000A3741">
        <w:rPr>
          <w:rFonts w:ascii="宋体" w:hAnsi="宋体" w:hint="eastAsia"/>
          <w:color w:val="000000"/>
          <w:sz w:val="22"/>
        </w:rPr>
        <w:t>崂应8060型 滤膜/滤筒称重机器人是在恒温恒湿箱体内，将要称量的样品（滤膜、滤筒等）进行自动取放、去静电、称量的全自动智能系统。 该系统完全克服了人工操作过程中的温湿度变化、放置称量托盘位置变化、读数错误等导致的称量误差， 且一次可以连续称量不少于160片滤膜（47mm</w:t>
      </w:r>
      <w:r w:rsidR="000A3741">
        <w:rPr>
          <w:rFonts w:ascii="宋体" w:hAnsi="宋体"/>
          <w:color w:val="000000"/>
          <w:sz w:val="22"/>
        </w:rPr>
        <w:t>）</w:t>
      </w:r>
      <w:r w:rsidR="000A3741" w:rsidRPr="000A3741">
        <w:rPr>
          <w:rFonts w:ascii="宋体" w:hAnsi="宋体" w:hint="eastAsia"/>
          <w:color w:val="000000"/>
          <w:sz w:val="22"/>
        </w:rPr>
        <w:t>，大量降低了劳动强度，整个称量过程严格按照环保部标准GB/T16157-1996、HJ 618-2011和HJ 656-2013中规定的要求，是大气颗粒物采样滤膜称重和分析质控环节的重要设备，可用于空气中PM10和PM2.5的采样滤膜、源解析项目采样滤膜和固定污染源滤筒的高精准称量。</w:t>
      </w:r>
    </w:p>
    <w:p w:rsidR="00F6639C" w:rsidRDefault="00F6639C">
      <w:pPr>
        <w:spacing w:line="336" w:lineRule="auto"/>
        <w:jc w:val="left"/>
        <w:rPr>
          <w:rFonts w:ascii="黑体" w:eastAsia="黑体" w:hAnsi="黑体"/>
          <w:b/>
          <w:color w:val="0099FF"/>
          <w:sz w:val="24"/>
          <w:szCs w:val="24"/>
        </w:rPr>
      </w:pPr>
    </w:p>
    <w:p w:rsidR="00F6639C" w:rsidRDefault="00F6639C">
      <w:pPr>
        <w:spacing w:line="336" w:lineRule="auto"/>
        <w:rPr>
          <w:rFonts w:ascii="黑体" w:eastAsia="黑体" w:hAnsi="黑体"/>
          <w:b/>
          <w:color w:val="00B0F0"/>
          <w:sz w:val="24"/>
          <w:szCs w:val="24"/>
        </w:rPr>
      </w:pPr>
      <w:r>
        <w:rPr>
          <w:rFonts w:ascii="黑体" w:eastAsia="黑体" w:hAnsi="黑体" w:hint="eastAsia"/>
          <w:b/>
          <w:color w:val="00B0F0"/>
          <w:sz w:val="24"/>
          <w:szCs w:val="24"/>
        </w:rPr>
        <w:t>二、执行标准</w:t>
      </w:r>
    </w:p>
    <w:p w:rsidR="000A3741" w:rsidRPr="000A3741" w:rsidRDefault="000A3741" w:rsidP="000A3741">
      <w:pPr>
        <w:spacing w:line="336" w:lineRule="auto"/>
        <w:rPr>
          <w:rFonts w:ascii="宋体" w:hAnsi="宋体"/>
          <w:color w:val="000000"/>
          <w:sz w:val="22"/>
        </w:rPr>
      </w:pPr>
      <w:r w:rsidRPr="000A3741">
        <w:rPr>
          <w:rFonts w:ascii="宋体" w:hAnsi="宋体" w:hint="eastAsia"/>
          <w:color w:val="000000"/>
          <w:sz w:val="22"/>
        </w:rPr>
        <w:t>◆ GB/T16157-1996《固定污染源排气中颗粒物和气态污染物采样方法》</w:t>
      </w:r>
    </w:p>
    <w:p w:rsidR="000A3741" w:rsidRPr="000A3741" w:rsidRDefault="000A3741" w:rsidP="000A3741">
      <w:pPr>
        <w:spacing w:line="336" w:lineRule="auto"/>
        <w:rPr>
          <w:rFonts w:ascii="宋体" w:hAnsi="宋体"/>
          <w:color w:val="000000"/>
          <w:sz w:val="22"/>
        </w:rPr>
      </w:pPr>
      <w:r w:rsidRPr="000A3741">
        <w:rPr>
          <w:rFonts w:ascii="宋体" w:hAnsi="宋体" w:hint="eastAsia"/>
          <w:color w:val="000000"/>
          <w:sz w:val="22"/>
        </w:rPr>
        <w:t>◆ HJ618-2011 《环境空气PM10和PM2.5的测定 重量法》</w:t>
      </w:r>
    </w:p>
    <w:p w:rsidR="00F6639C" w:rsidRDefault="000A3741" w:rsidP="000A3741">
      <w:pPr>
        <w:spacing w:line="336" w:lineRule="auto"/>
        <w:rPr>
          <w:rFonts w:ascii="宋体" w:hAnsi="宋体"/>
          <w:color w:val="000000"/>
          <w:sz w:val="22"/>
        </w:rPr>
      </w:pPr>
      <w:r w:rsidRPr="000A3741">
        <w:rPr>
          <w:rFonts w:ascii="宋体" w:hAnsi="宋体" w:hint="eastAsia"/>
          <w:color w:val="000000"/>
          <w:sz w:val="22"/>
        </w:rPr>
        <w:t>◆ HJ 656-2013 《环境空气颗粒物(PM2.5)手工监测方法(重量法)》</w:t>
      </w:r>
    </w:p>
    <w:p w:rsidR="000A3741" w:rsidRDefault="000A3741" w:rsidP="000A3741">
      <w:pPr>
        <w:spacing w:line="336" w:lineRule="auto"/>
        <w:rPr>
          <w:rFonts w:ascii="宋体" w:hAnsi="宋体"/>
          <w:color w:val="000000"/>
          <w:sz w:val="22"/>
        </w:rPr>
      </w:pPr>
    </w:p>
    <w:p w:rsidR="007E3FCE" w:rsidRDefault="007E3FCE">
      <w:pPr>
        <w:spacing w:line="336" w:lineRule="auto"/>
        <w:rPr>
          <w:rFonts w:ascii="黑体" w:eastAsia="黑体" w:hAnsi="黑体" w:hint="eastAsia"/>
          <w:b/>
          <w:color w:val="00B0F0"/>
          <w:sz w:val="24"/>
          <w:szCs w:val="24"/>
        </w:rPr>
      </w:pPr>
    </w:p>
    <w:p w:rsidR="00F6639C" w:rsidRDefault="00F6639C">
      <w:pPr>
        <w:spacing w:line="336" w:lineRule="auto"/>
        <w:rPr>
          <w:rFonts w:ascii="黑体" w:eastAsia="黑体" w:hAnsi="黑体"/>
          <w:b/>
          <w:color w:val="00B0F0"/>
          <w:sz w:val="24"/>
          <w:szCs w:val="24"/>
        </w:rPr>
      </w:pPr>
      <w:r>
        <w:rPr>
          <w:rFonts w:ascii="黑体" w:eastAsia="黑体" w:hAnsi="黑体" w:hint="eastAsia"/>
          <w:b/>
          <w:color w:val="00B0F0"/>
          <w:sz w:val="24"/>
          <w:szCs w:val="24"/>
        </w:rPr>
        <w:lastRenderedPageBreak/>
        <w:t>三、产品特点</w:t>
      </w:r>
    </w:p>
    <w:p w:rsidR="000A3741" w:rsidRPr="000A3741" w:rsidRDefault="00F6639C" w:rsidP="000A3741">
      <w:pPr>
        <w:spacing w:line="348" w:lineRule="auto"/>
        <w:rPr>
          <w:rFonts w:ascii="宋体" w:hAnsi="宋体"/>
          <w:color w:val="000000"/>
          <w:sz w:val="22"/>
        </w:rPr>
      </w:pPr>
      <w:r>
        <w:rPr>
          <w:rFonts w:ascii="宋体" w:hAnsi="宋体" w:hint="eastAsia"/>
          <w:color w:val="000000"/>
          <w:sz w:val="22"/>
        </w:rPr>
        <w:t xml:space="preserve">◆ </w:t>
      </w:r>
      <w:r w:rsidR="000A3741" w:rsidRPr="000A3741">
        <w:rPr>
          <w:rFonts w:ascii="宋体" w:hAnsi="宋体" w:hint="eastAsia"/>
          <w:color w:val="000000"/>
          <w:sz w:val="22"/>
        </w:rPr>
        <w:t>恒温恒湿箱自动平衡，电子屏幕可视化操作</w:t>
      </w:r>
    </w:p>
    <w:p w:rsidR="000A3741" w:rsidRPr="000A3741" w:rsidRDefault="000A3741" w:rsidP="000A3741">
      <w:pPr>
        <w:spacing w:line="348" w:lineRule="auto"/>
        <w:rPr>
          <w:rFonts w:ascii="宋体" w:hAnsi="宋体"/>
          <w:color w:val="000000"/>
          <w:sz w:val="22"/>
        </w:rPr>
      </w:pPr>
      <w:r>
        <w:rPr>
          <w:rFonts w:ascii="宋体" w:hAnsi="宋体" w:hint="eastAsia"/>
          <w:color w:val="000000"/>
          <w:sz w:val="22"/>
        </w:rPr>
        <w:t>◆</w:t>
      </w:r>
      <w:r w:rsidRPr="000A3741">
        <w:rPr>
          <w:rFonts w:ascii="宋体" w:hAnsi="宋体" w:hint="eastAsia"/>
          <w:color w:val="000000"/>
          <w:sz w:val="22"/>
        </w:rPr>
        <w:t>滤膜传送防滑落专利技术，实现全自动滤膜称量</w:t>
      </w:r>
    </w:p>
    <w:p w:rsidR="000A3741" w:rsidRPr="000A3741" w:rsidRDefault="000A3741" w:rsidP="000A3741">
      <w:pPr>
        <w:spacing w:line="348" w:lineRule="auto"/>
        <w:rPr>
          <w:rFonts w:ascii="宋体" w:hAnsi="宋体"/>
          <w:color w:val="000000"/>
          <w:sz w:val="22"/>
        </w:rPr>
      </w:pPr>
      <w:r>
        <w:rPr>
          <w:rFonts w:ascii="宋体" w:hAnsi="宋体" w:hint="eastAsia"/>
          <w:color w:val="000000"/>
          <w:sz w:val="22"/>
        </w:rPr>
        <w:t>◆</w:t>
      </w:r>
      <w:r w:rsidRPr="000A3741">
        <w:rPr>
          <w:rFonts w:ascii="宋体" w:hAnsi="宋体" w:hint="eastAsia"/>
          <w:color w:val="000000"/>
          <w:sz w:val="22"/>
        </w:rPr>
        <w:t>滤膜带有条形码(专利)，扫描仪自动识别读取编号</w:t>
      </w:r>
    </w:p>
    <w:p w:rsidR="000A3741" w:rsidRPr="000A3741" w:rsidRDefault="000A3741" w:rsidP="000A3741">
      <w:pPr>
        <w:spacing w:line="348" w:lineRule="auto"/>
        <w:rPr>
          <w:rFonts w:ascii="宋体" w:hAnsi="宋体"/>
          <w:color w:val="000000"/>
          <w:sz w:val="22"/>
        </w:rPr>
      </w:pPr>
      <w:r>
        <w:rPr>
          <w:rFonts w:ascii="宋体" w:hAnsi="宋体" w:hint="eastAsia"/>
          <w:color w:val="000000"/>
          <w:sz w:val="22"/>
        </w:rPr>
        <w:t>◆</w:t>
      </w:r>
      <w:r w:rsidRPr="000A3741">
        <w:rPr>
          <w:rFonts w:ascii="宋体" w:hAnsi="宋体" w:hint="eastAsia"/>
          <w:color w:val="000000"/>
          <w:sz w:val="22"/>
        </w:rPr>
        <w:t>天平去干扰多次称量，取平均值，称量结果精准</w:t>
      </w:r>
    </w:p>
    <w:p w:rsidR="000A3741" w:rsidRPr="000A3741" w:rsidRDefault="000A3741" w:rsidP="000A3741">
      <w:pPr>
        <w:spacing w:line="348" w:lineRule="auto"/>
        <w:rPr>
          <w:rFonts w:ascii="宋体" w:hAnsi="宋体"/>
          <w:color w:val="000000"/>
          <w:sz w:val="22"/>
        </w:rPr>
      </w:pPr>
      <w:r>
        <w:rPr>
          <w:rFonts w:ascii="宋体" w:hAnsi="宋体" w:hint="eastAsia"/>
          <w:color w:val="000000"/>
          <w:sz w:val="22"/>
        </w:rPr>
        <w:t>◆</w:t>
      </w:r>
      <w:r w:rsidRPr="000A3741">
        <w:rPr>
          <w:rFonts w:ascii="宋体" w:hAnsi="宋体" w:hint="eastAsia"/>
          <w:color w:val="000000"/>
          <w:sz w:val="22"/>
        </w:rPr>
        <w:t>系统具备原点自动校准和自动加水功能</w:t>
      </w:r>
    </w:p>
    <w:p w:rsidR="000A3741" w:rsidRPr="000A3741" w:rsidRDefault="000A3741" w:rsidP="000A3741">
      <w:pPr>
        <w:spacing w:line="348" w:lineRule="auto"/>
        <w:rPr>
          <w:rFonts w:ascii="宋体" w:hAnsi="宋体"/>
          <w:color w:val="000000"/>
          <w:sz w:val="22"/>
        </w:rPr>
      </w:pPr>
      <w:r>
        <w:rPr>
          <w:rFonts w:ascii="宋体" w:hAnsi="宋体" w:hint="eastAsia"/>
          <w:color w:val="000000"/>
          <w:sz w:val="22"/>
        </w:rPr>
        <w:t>◆</w:t>
      </w:r>
      <w:r w:rsidRPr="000A3741">
        <w:rPr>
          <w:rFonts w:ascii="宋体" w:hAnsi="宋体" w:hint="eastAsia"/>
          <w:color w:val="000000"/>
          <w:sz w:val="22"/>
        </w:rPr>
        <w:t>连续两次称量, 同张滤膜称量误差超过标准，自动进行第三次称量</w:t>
      </w:r>
    </w:p>
    <w:p w:rsidR="000A3741" w:rsidRPr="000A3741" w:rsidRDefault="000A3741" w:rsidP="000A3741">
      <w:pPr>
        <w:spacing w:line="348" w:lineRule="auto"/>
        <w:rPr>
          <w:rFonts w:ascii="宋体" w:hAnsi="宋体"/>
          <w:color w:val="000000"/>
          <w:sz w:val="22"/>
        </w:rPr>
      </w:pPr>
      <w:r>
        <w:rPr>
          <w:rFonts w:ascii="宋体" w:hAnsi="宋体" w:hint="eastAsia"/>
          <w:color w:val="000000"/>
          <w:sz w:val="22"/>
        </w:rPr>
        <w:t>◆</w:t>
      </w:r>
      <w:r w:rsidRPr="000A3741">
        <w:rPr>
          <w:rFonts w:ascii="宋体" w:hAnsi="宋体" w:hint="eastAsia"/>
          <w:color w:val="000000"/>
          <w:sz w:val="22"/>
        </w:rPr>
        <w:t>系统具备校准膜校验功能</w:t>
      </w:r>
    </w:p>
    <w:p w:rsidR="000A3741" w:rsidRPr="000A3741" w:rsidRDefault="000A3741" w:rsidP="000A3741">
      <w:pPr>
        <w:spacing w:line="348" w:lineRule="auto"/>
        <w:rPr>
          <w:rFonts w:ascii="宋体" w:hAnsi="宋体"/>
          <w:color w:val="000000"/>
          <w:sz w:val="22"/>
        </w:rPr>
      </w:pPr>
      <w:r>
        <w:rPr>
          <w:rFonts w:ascii="宋体" w:hAnsi="宋体" w:hint="eastAsia"/>
          <w:color w:val="000000"/>
          <w:sz w:val="22"/>
        </w:rPr>
        <w:t>◆</w:t>
      </w:r>
      <w:r w:rsidRPr="000A3741">
        <w:rPr>
          <w:rFonts w:ascii="宋体" w:hAnsi="宋体" w:hint="eastAsia"/>
          <w:color w:val="000000"/>
          <w:sz w:val="22"/>
        </w:rPr>
        <w:t>具备连续称量和指定位置的单个滤膜称量模式</w:t>
      </w:r>
    </w:p>
    <w:p w:rsidR="000A3741" w:rsidRPr="000A3741" w:rsidRDefault="000A3741" w:rsidP="000A3741">
      <w:pPr>
        <w:spacing w:line="348" w:lineRule="auto"/>
        <w:rPr>
          <w:rFonts w:ascii="宋体" w:hAnsi="宋体"/>
          <w:color w:val="000000"/>
          <w:sz w:val="22"/>
        </w:rPr>
      </w:pPr>
      <w:r>
        <w:rPr>
          <w:rFonts w:ascii="宋体" w:hAnsi="宋体" w:hint="eastAsia"/>
          <w:color w:val="000000"/>
          <w:sz w:val="22"/>
        </w:rPr>
        <w:t>◆</w:t>
      </w:r>
      <w:r w:rsidRPr="000A3741">
        <w:rPr>
          <w:rFonts w:ascii="宋体" w:hAnsi="宋体" w:hint="eastAsia"/>
          <w:color w:val="000000"/>
          <w:sz w:val="22"/>
        </w:rPr>
        <w:t>具有停电记忆功能</w:t>
      </w:r>
    </w:p>
    <w:p w:rsidR="000A3741" w:rsidRPr="000A3741" w:rsidRDefault="000A3741" w:rsidP="000A3741">
      <w:pPr>
        <w:spacing w:line="348" w:lineRule="auto"/>
        <w:rPr>
          <w:rFonts w:ascii="宋体" w:hAnsi="宋体"/>
          <w:color w:val="000000"/>
          <w:sz w:val="22"/>
        </w:rPr>
      </w:pPr>
      <w:r>
        <w:rPr>
          <w:rFonts w:ascii="宋体" w:hAnsi="宋体" w:hint="eastAsia"/>
          <w:color w:val="000000"/>
          <w:sz w:val="22"/>
        </w:rPr>
        <w:t>◆</w:t>
      </w:r>
      <w:r w:rsidRPr="000A3741">
        <w:rPr>
          <w:rFonts w:ascii="宋体" w:hAnsi="宋体" w:hint="eastAsia"/>
          <w:color w:val="000000"/>
          <w:sz w:val="22"/>
        </w:rPr>
        <w:t>可自动或手工录入采样数据，自动计算颗粒物的浓度，自动形成历史数据和报表</w:t>
      </w:r>
    </w:p>
    <w:p w:rsidR="000A3741" w:rsidRPr="000A3741" w:rsidRDefault="000A3741" w:rsidP="000A3741">
      <w:pPr>
        <w:spacing w:line="348" w:lineRule="auto"/>
        <w:rPr>
          <w:rFonts w:ascii="宋体" w:hAnsi="宋体"/>
          <w:color w:val="000000"/>
          <w:sz w:val="22"/>
        </w:rPr>
      </w:pPr>
      <w:r>
        <w:rPr>
          <w:rFonts w:ascii="宋体" w:hAnsi="宋体" w:hint="eastAsia"/>
          <w:color w:val="000000"/>
          <w:sz w:val="22"/>
        </w:rPr>
        <w:t>◆</w:t>
      </w:r>
      <w:r w:rsidRPr="000A3741">
        <w:rPr>
          <w:rFonts w:ascii="宋体" w:hAnsi="宋体" w:hint="eastAsia"/>
          <w:color w:val="000000"/>
          <w:sz w:val="22"/>
        </w:rPr>
        <w:t>设备为两体式设计，可以方便实验室门的进出</w:t>
      </w:r>
    </w:p>
    <w:p w:rsidR="000A3741" w:rsidRDefault="000A3741" w:rsidP="000A3741">
      <w:pPr>
        <w:spacing w:line="348" w:lineRule="auto"/>
        <w:rPr>
          <w:rFonts w:ascii="宋体" w:hAnsi="宋体"/>
          <w:color w:val="000000"/>
          <w:sz w:val="22"/>
        </w:rPr>
      </w:pPr>
      <w:r w:rsidRPr="000A3741">
        <w:rPr>
          <w:rFonts w:ascii="宋体" w:hAnsi="宋体" w:hint="eastAsia"/>
          <w:color w:val="000000"/>
          <w:sz w:val="22"/>
        </w:rPr>
        <w:t>系统可扩展</w:t>
      </w:r>
    </w:p>
    <w:p w:rsidR="000A3741" w:rsidRPr="000A3741" w:rsidRDefault="000A3741" w:rsidP="000A3741">
      <w:pPr>
        <w:spacing w:line="348" w:lineRule="auto"/>
        <w:rPr>
          <w:rFonts w:ascii="宋体" w:hAnsi="宋体"/>
          <w:color w:val="000000"/>
          <w:sz w:val="22"/>
        </w:rPr>
      </w:pPr>
      <w:r>
        <w:rPr>
          <w:rFonts w:ascii="宋体" w:hAnsi="宋体" w:hint="eastAsia"/>
          <w:color w:val="000000"/>
          <w:sz w:val="22"/>
        </w:rPr>
        <w:t>◆</w:t>
      </w:r>
      <w:r w:rsidRPr="000A3741">
        <w:rPr>
          <w:rFonts w:ascii="宋体" w:hAnsi="宋体" w:hint="eastAsia"/>
          <w:color w:val="000000"/>
          <w:sz w:val="22"/>
        </w:rPr>
        <w:t>可配90毫米滤膜圆盘，每次可连续称量90毫米滤膜80张</w:t>
      </w:r>
    </w:p>
    <w:p w:rsidR="000A3741" w:rsidRPr="000A3741" w:rsidRDefault="000A3741" w:rsidP="000A3741">
      <w:pPr>
        <w:spacing w:line="348" w:lineRule="auto"/>
        <w:rPr>
          <w:rFonts w:ascii="宋体" w:hAnsi="宋体"/>
          <w:color w:val="000000"/>
          <w:sz w:val="22"/>
        </w:rPr>
      </w:pPr>
      <w:r>
        <w:rPr>
          <w:rFonts w:ascii="宋体" w:hAnsi="宋体" w:hint="eastAsia"/>
          <w:color w:val="000000"/>
          <w:sz w:val="22"/>
        </w:rPr>
        <w:t>◆</w:t>
      </w:r>
      <w:r w:rsidRPr="000A3741">
        <w:rPr>
          <w:rFonts w:ascii="宋体" w:hAnsi="宋体" w:hint="eastAsia"/>
          <w:color w:val="000000"/>
          <w:sz w:val="22"/>
        </w:rPr>
        <w:t>可配3号滤筒圆盘，每次可连续称量3号滤筒140个</w:t>
      </w:r>
    </w:p>
    <w:p w:rsidR="00F6639C" w:rsidRDefault="000A3741" w:rsidP="000A3741">
      <w:pPr>
        <w:spacing w:line="348" w:lineRule="auto"/>
        <w:rPr>
          <w:rFonts w:ascii="黑体" w:eastAsia="黑体" w:hAnsi="黑体"/>
          <w:b/>
          <w:color w:val="00B0F0"/>
          <w:sz w:val="24"/>
          <w:szCs w:val="24"/>
        </w:rPr>
      </w:pPr>
      <w:r>
        <w:rPr>
          <w:rFonts w:ascii="宋体" w:hAnsi="宋体" w:hint="eastAsia"/>
          <w:color w:val="000000"/>
          <w:sz w:val="22"/>
        </w:rPr>
        <w:t>◆</w:t>
      </w:r>
      <w:r w:rsidRPr="000A3741">
        <w:rPr>
          <w:rFonts w:ascii="宋体" w:hAnsi="宋体" w:hint="eastAsia"/>
          <w:color w:val="000000"/>
          <w:sz w:val="22"/>
        </w:rPr>
        <w:t>可配低浓度头圆盘，每次可连续称量低浓度头60个</w:t>
      </w:r>
    </w:p>
    <w:p w:rsidR="00F6639C" w:rsidRDefault="00F6639C">
      <w:pPr>
        <w:rPr>
          <w:rFonts w:ascii="黑体" w:eastAsia="黑体" w:hAnsi="黑体"/>
          <w:b/>
          <w:color w:val="00B0F0"/>
          <w:sz w:val="24"/>
          <w:szCs w:val="24"/>
        </w:rPr>
      </w:pPr>
    </w:p>
    <w:p w:rsidR="00F6639C" w:rsidRDefault="00F6639C">
      <w:pPr>
        <w:ind w:right="960"/>
        <w:jc w:val="left"/>
        <w:rPr>
          <w:b/>
          <w:color w:val="00B0F0"/>
          <w:sz w:val="20"/>
          <w:szCs w:val="20"/>
        </w:rPr>
      </w:pPr>
    </w:p>
    <w:p w:rsidR="005F2E50" w:rsidRDefault="005F2E50">
      <w:pPr>
        <w:ind w:right="960"/>
        <w:jc w:val="left"/>
        <w:rPr>
          <w:b/>
          <w:color w:val="00B0F0"/>
          <w:sz w:val="20"/>
          <w:szCs w:val="20"/>
        </w:rPr>
      </w:pPr>
    </w:p>
    <w:p w:rsidR="005F2E50" w:rsidRDefault="005F2E50">
      <w:pPr>
        <w:ind w:right="960"/>
        <w:jc w:val="left"/>
        <w:rPr>
          <w:b/>
          <w:color w:val="00B0F0"/>
          <w:sz w:val="20"/>
          <w:szCs w:val="20"/>
        </w:rPr>
      </w:pPr>
    </w:p>
    <w:p w:rsidR="005F2E50" w:rsidRDefault="005F2E50">
      <w:pPr>
        <w:ind w:right="960"/>
        <w:jc w:val="left"/>
        <w:rPr>
          <w:b/>
          <w:color w:val="00B0F0"/>
          <w:sz w:val="20"/>
          <w:szCs w:val="20"/>
        </w:rPr>
      </w:pPr>
    </w:p>
    <w:p w:rsidR="005F2E50" w:rsidRDefault="005F2E50">
      <w:pPr>
        <w:ind w:right="960"/>
        <w:jc w:val="left"/>
        <w:rPr>
          <w:b/>
          <w:color w:val="00B0F0"/>
          <w:sz w:val="20"/>
          <w:szCs w:val="20"/>
        </w:rPr>
      </w:pPr>
    </w:p>
    <w:p w:rsidR="005F2E50" w:rsidRDefault="005F2E50">
      <w:pPr>
        <w:ind w:right="960"/>
        <w:jc w:val="left"/>
        <w:rPr>
          <w:b/>
          <w:color w:val="00B0F0"/>
          <w:sz w:val="20"/>
          <w:szCs w:val="20"/>
        </w:rPr>
      </w:pPr>
    </w:p>
    <w:p w:rsidR="005F2E50" w:rsidRDefault="005F2E50">
      <w:pPr>
        <w:ind w:right="960"/>
        <w:jc w:val="left"/>
        <w:rPr>
          <w:b/>
          <w:color w:val="00B0F0"/>
          <w:sz w:val="20"/>
          <w:szCs w:val="20"/>
        </w:rPr>
      </w:pPr>
    </w:p>
    <w:p w:rsidR="005F2E50" w:rsidRDefault="005F2E50">
      <w:pPr>
        <w:ind w:right="960"/>
        <w:jc w:val="left"/>
        <w:rPr>
          <w:b/>
          <w:color w:val="00B0F0"/>
          <w:sz w:val="20"/>
          <w:szCs w:val="20"/>
        </w:rPr>
      </w:pPr>
    </w:p>
    <w:p w:rsidR="005F2E50" w:rsidRDefault="005F2E50">
      <w:pPr>
        <w:ind w:right="960"/>
        <w:jc w:val="left"/>
        <w:rPr>
          <w:b/>
          <w:color w:val="00B0F0"/>
          <w:sz w:val="20"/>
          <w:szCs w:val="20"/>
        </w:rPr>
      </w:pPr>
    </w:p>
    <w:p w:rsidR="005F2E50" w:rsidRDefault="005F2E50">
      <w:pPr>
        <w:ind w:right="960"/>
        <w:jc w:val="left"/>
        <w:rPr>
          <w:b/>
          <w:color w:val="00B0F0"/>
          <w:sz w:val="20"/>
          <w:szCs w:val="20"/>
        </w:rPr>
      </w:pPr>
    </w:p>
    <w:p w:rsidR="005F2E50" w:rsidRDefault="005F2E50">
      <w:pPr>
        <w:ind w:right="960"/>
        <w:jc w:val="left"/>
        <w:rPr>
          <w:b/>
          <w:color w:val="00B0F0"/>
          <w:sz w:val="20"/>
          <w:szCs w:val="20"/>
        </w:rPr>
      </w:pPr>
    </w:p>
    <w:p w:rsidR="005F2E50" w:rsidRDefault="005F2E50">
      <w:pPr>
        <w:ind w:right="960"/>
        <w:jc w:val="left"/>
        <w:rPr>
          <w:b/>
          <w:color w:val="00B0F0"/>
          <w:sz w:val="20"/>
          <w:szCs w:val="20"/>
        </w:rPr>
      </w:pPr>
    </w:p>
    <w:p w:rsidR="005F2E50" w:rsidRDefault="005F2E50">
      <w:pPr>
        <w:ind w:right="960"/>
        <w:jc w:val="left"/>
        <w:rPr>
          <w:b/>
          <w:color w:val="00B0F0"/>
          <w:sz w:val="20"/>
          <w:szCs w:val="20"/>
        </w:rPr>
      </w:pPr>
    </w:p>
    <w:p w:rsidR="005F2E50" w:rsidRDefault="005F2E50">
      <w:pPr>
        <w:ind w:right="960"/>
        <w:jc w:val="left"/>
        <w:rPr>
          <w:b/>
          <w:color w:val="00B0F0"/>
          <w:sz w:val="20"/>
          <w:szCs w:val="20"/>
        </w:rPr>
      </w:pPr>
    </w:p>
    <w:p w:rsidR="005F2E50" w:rsidRDefault="005F2E50">
      <w:pPr>
        <w:ind w:right="960"/>
        <w:jc w:val="left"/>
        <w:rPr>
          <w:b/>
          <w:color w:val="00B0F0"/>
          <w:sz w:val="20"/>
          <w:szCs w:val="20"/>
        </w:rPr>
      </w:pPr>
    </w:p>
    <w:p w:rsidR="005F2E50" w:rsidRDefault="005F2E50">
      <w:pPr>
        <w:ind w:right="960"/>
        <w:jc w:val="left"/>
        <w:rPr>
          <w:b/>
          <w:color w:val="00B0F0"/>
          <w:sz w:val="20"/>
          <w:szCs w:val="20"/>
        </w:rPr>
      </w:pPr>
    </w:p>
    <w:p w:rsidR="005F2E50" w:rsidRDefault="005F2E50">
      <w:pPr>
        <w:ind w:right="960"/>
        <w:jc w:val="left"/>
        <w:rPr>
          <w:b/>
          <w:color w:val="00B0F0"/>
          <w:sz w:val="20"/>
          <w:szCs w:val="20"/>
        </w:rPr>
      </w:pPr>
    </w:p>
    <w:p w:rsidR="005F2E50" w:rsidRDefault="005F2E50">
      <w:pPr>
        <w:ind w:right="960"/>
        <w:jc w:val="left"/>
        <w:rPr>
          <w:b/>
          <w:color w:val="00B0F0"/>
          <w:sz w:val="20"/>
          <w:szCs w:val="20"/>
        </w:rPr>
      </w:pPr>
    </w:p>
    <w:p w:rsidR="005F2E50" w:rsidRPr="005F2E50" w:rsidRDefault="005F2E50">
      <w:pPr>
        <w:ind w:right="960"/>
        <w:jc w:val="left"/>
        <w:rPr>
          <w:b/>
          <w:color w:val="00B0F0"/>
          <w:sz w:val="20"/>
          <w:szCs w:val="20"/>
        </w:rPr>
      </w:pPr>
    </w:p>
    <w:p w:rsidR="007E3FCE" w:rsidRDefault="007E3FCE">
      <w:pPr>
        <w:ind w:right="960"/>
        <w:jc w:val="left"/>
        <w:rPr>
          <w:rFonts w:ascii="黑体" w:eastAsia="黑体" w:hAnsi="黑体" w:hint="eastAsia"/>
          <w:b/>
          <w:color w:val="00B0F0"/>
          <w:sz w:val="24"/>
          <w:szCs w:val="24"/>
        </w:rPr>
      </w:pPr>
    </w:p>
    <w:p w:rsidR="007E3FCE" w:rsidRDefault="007E3FCE">
      <w:pPr>
        <w:ind w:right="960"/>
        <w:jc w:val="left"/>
        <w:rPr>
          <w:rFonts w:ascii="黑体" w:eastAsia="黑体" w:hAnsi="黑体" w:hint="eastAsia"/>
          <w:b/>
          <w:color w:val="00B0F0"/>
          <w:sz w:val="24"/>
          <w:szCs w:val="24"/>
        </w:rPr>
      </w:pPr>
    </w:p>
    <w:p w:rsidR="00F6639C" w:rsidRDefault="00F6639C">
      <w:pPr>
        <w:ind w:right="960"/>
        <w:jc w:val="left"/>
        <w:rPr>
          <w:rFonts w:ascii="黑体" w:eastAsia="黑体" w:hAnsi="黑体"/>
          <w:b/>
          <w:color w:val="00B0F0"/>
          <w:sz w:val="24"/>
          <w:szCs w:val="24"/>
        </w:rPr>
      </w:pPr>
      <w:r w:rsidRPr="00F6639C">
        <w:rPr>
          <w:rFonts w:ascii="黑体" w:eastAsia="黑体" w:hAnsi="黑体" w:hint="eastAsia"/>
          <w:b/>
          <w:color w:val="00B0F0"/>
          <w:sz w:val="24"/>
          <w:szCs w:val="24"/>
        </w:rPr>
        <w:t>滤膜/滤筒称重机器人的称量流程</w:t>
      </w:r>
    </w:p>
    <w:p w:rsidR="00F6639C" w:rsidRPr="00F6639C" w:rsidRDefault="00044C2C">
      <w:pPr>
        <w:ind w:right="960"/>
        <w:jc w:val="left"/>
        <w:rPr>
          <w:rFonts w:ascii="黑体" w:eastAsia="黑体" w:hAnsi="黑体"/>
          <w:b/>
          <w:color w:val="00B0F0"/>
          <w:sz w:val="24"/>
          <w:szCs w:val="24"/>
        </w:rPr>
      </w:pPr>
      <w:r>
        <w:rPr>
          <w:rFonts w:ascii="黑体" w:eastAsia="黑体" w:hAnsi="黑体" w:hint="eastAsia"/>
          <w:b/>
          <w:noProof/>
          <w:color w:val="00B0F0"/>
          <w:sz w:val="24"/>
          <w:szCs w:val="24"/>
        </w:rPr>
        <w:drawing>
          <wp:inline distT="0" distB="0" distL="0" distR="0">
            <wp:extent cx="5194300" cy="3594100"/>
            <wp:effectExtent l="19050" t="0" r="6350" b="0"/>
            <wp:docPr id="3" name="图片 2" descr="F63F85ED-1D85-4760-BC6C-65F658130E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63F85ED-1D85-4760-BC6C-65F658130EC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39C" w:rsidRDefault="00F6639C">
      <w:pPr>
        <w:ind w:right="960"/>
        <w:jc w:val="left"/>
        <w:rPr>
          <w:b/>
          <w:color w:val="00B0F0"/>
          <w:sz w:val="20"/>
          <w:szCs w:val="20"/>
        </w:rPr>
      </w:pPr>
    </w:p>
    <w:p w:rsidR="00F6639C" w:rsidRDefault="005F2E50">
      <w:pPr>
        <w:ind w:right="960"/>
        <w:jc w:val="left"/>
        <w:rPr>
          <w:b/>
          <w:color w:val="00B0F0"/>
          <w:sz w:val="20"/>
          <w:szCs w:val="20"/>
        </w:rPr>
      </w:pPr>
      <w:r>
        <w:rPr>
          <w:rFonts w:hint="eastAsia"/>
          <w:b/>
          <w:noProof/>
          <w:color w:val="00B0F0"/>
          <w:sz w:val="20"/>
          <w:szCs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-73660</wp:posOffset>
            </wp:positionH>
            <wp:positionV relativeFrom="margin">
              <wp:posOffset>4617085</wp:posOffset>
            </wp:positionV>
            <wp:extent cx="847725" cy="885825"/>
            <wp:effectExtent l="19050" t="0" r="9525" b="0"/>
            <wp:wrapSquare wrapText="bothSides"/>
            <wp:docPr id="4" name="Picture 9" descr="jingj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ingj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639C">
        <w:rPr>
          <w:rFonts w:hint="eastAsia"/>
          <w:b/>
          <w:color w:val="00B0F0"/>
          <w:sz w:val="20"/>
          <w:szCs w:val="20"/>
        </w:rPr>
        <w:t>说明：</w:t>
      </w:r>
    </w:p>
    <w:p w:rsidR="00F6639C" w:rsidRDefault="00F6639C">
      <w:pPr>
        <w:numPr>
          <w:ilvl w:val="0"/>
          <w:numId w:val="1"/>
        </w:numPr>
        <w:ind w:right="960"/>
        <w:jc w:val="left"/>
        <w:rPr>
          <w:b/>
          <w:color w:val="00B0F0"/>
          <w:sz w:val="20"/>
          <w:szCs w:val="20"/>
        </w:rPr>
      </w:pPr>
      <w:r>
        <w:rPr>
          <w:rFonts w:hint="eastAsia"/>
          <w:b/>
          <w:color w:val="00B0F0"/>
          <w:sz w:val="20"/>
          <w:szCs w:val="20"/>
        </w:rPr>
        <w:t>以上内容完全符合国家相关标准的要求</w:t>
      </w:r>
      <w:r>
        <w:rPr>
          <w:rFonts w:hint="eastAsia"/>
          <w:b/>
          <w:color w:val="00B0F0"/>
          <w:sz w:val="20"/>
          <w:szCs w:val="20"/>
        </w:rPr>
        <w:t>,</w:t>
      </w:r>
      <w:r>
        <w:rPr>
          <w:rFonts w:hint="eastAsia"/>
          <w:b/>
          <w:color w:val="00B0F0"/>
          <w:sz w:val="20"/>
          <w:szCs w:val="20"/>
        </w:rPr>
        <w:t>因产品升级或</w:t>
      </w:r>
    </w:p>
    <w:p w:rsidR="00F6639C" w:rsidRDefault="00F6639C">
      <w:pPr>
        <w:ind w:right="960"/>
        <w:jc w:val="left"/>
        <w:rPr>
          <w:b/>
          <w:color w:val="00B0F0"/>
          <w:sz w:val="20"/>
          <w:szCs w:val="20"/>
        </w:rPr>
      </w:pPr>
      <w:r>
        <w:rPr>
          <w:rFonts w:hint="eastAsia"/>
          <w:b/>
          <w:color w:val="00B0F0"/>
          <w:sz w:val="20"/>
          <w:szCs w:val="20"/>
        </w:rPr>
        <w:t xml:space="preserve">    </w:t>
      </w:r>
      <w:r>
        <w:rPr>
          <w:rFonts w:hint="eastAsia"/>
          <w:b/>
          <w:color w:val="00B0F0"/>
          <w:sz w:val="20"/>
          <w:szCs w:val="20"/>
        </w:rPr>
        <w:t>有图片与实机不符</w:t>
      </w:r>
      <w:r>
        <w:rPr>
          <w:rFonts w:hint="eastAsia"/>
          <w:b/>
          <w:color w:val="00B0F0"/>
          <w:sz w:val="20"/>
          <w:szCs w:val="20"/>
        </w:rPr>
        <w:t>,</w:t>
      </w:r>
      <w:r>
        <w:rPr>
          <w:rFonts w:hint="eastAsia"/>
          <w:b/>
          <w:color w:val="00B0F0"/>
          <w:sz w:val="20"/>
          <w:szCs w:val="20"/>
        </w:rPr>
        <w:t>请以实机为准</w:t>
      </w:r>
      <w:r>
        <w:rPr>
          <w:rFonts w:hint="eastAsia"/>
          <w:b/>
          <w:color w:val="00B0F0"/>
          <w:sz w:val="20"/>
          <w:szCs w:val="20"/>
        </w:rPr>
        <w:t xml:space="preserve">, </w:t>
      </w:r>
      <w:r>
        <w:rPr>
          <w:rFonts w:hint="eastAsia"/>
          <w:b/>
          <w:color w:val="00B0F0"/>
          <w:sz w:val="20"/>
          <w:szCs w:val="20"/>
        </w:rPr>
        <w:t>本内容仅供参考。</w:t>
      </w:r>
      <w:r>
        <w:rPr>
          <w:rFonts w:hint="eastAsia"/>
          <w:b/>
          <w:color w:val="00B0F0"/>
          <w:sz w:val="20"/>
          <w:szCs w:val="20"/>
        </w:rPr>
        <w:t xml:space="preserve"> </w:t>
      </w:r>
    </w:p>
    <w:p w:rsidR="00F6639C" w:rsidRDefault="00F6639C">
      <w:pPr>
        <w:ind w:right="960"/>
        <w:jc w:val="left"/>
        <w:rPr>
          <w:b/>
          <w:bCs/>
          <w:color w:val="00B0F0"/>
          <w:sz w:val="20"/>
          <w:szCs w:val="20"/>
        </w:rPr>
      </w:pPr>
      <w:r>
        <w:rPr>
          <w:rFonts w:hint="eastAsia"/>
          <w:b/>
          <w:color w:val="00B0F0"/>
          <w:sz w:val="20"/>
          <w:szCs w:val="20"/>
        </w:rPr>
        <w:t>2</w:t>
      </w:r>
      <w:r>
        <w:rPr>
          <w:rFonts w:hint="eastAsia"/>
          <w:b/>
          <w:color w:val="00B0F0"/>
          <w:sz w:val="20"/>
          <w:szCs w:val="20"/>
        </w:rPr>
        <w:t>、如果您的需求与其有所偏离</w:t>
      </w:r>
      <w:r>
        <w:rPr>
          <w:rFonts w:hint="eastAsia"/>
          <w:b/>
          <w:color w:val="00B0F0"/>
          <w:sz w:val="20"/>
          <w:szCs w:val="20"/>
        </w:rPr>
        <w:t>,</w:t>
      </w:r>
      <w:r>
        <w:rPr>
          <w:rFonts w:hint="eastAsia"/>
          <w:b/>
          <w:color w:val="00B0F0"/>
          <w:sz w:val="20"/>
          <w:szCs w:val="20"/>
        </w:rPr>
        <w:t>请致电销售热线：</w:t>
      </w:r>
      <w:r>
        <w:rPr>
          <w:rFonts w:hint="eastAsia"/>
          <w:b/>
          <w:color w:val="00B0F0"/>
          <w:sz w:val="20"/>
          <w:szCs w:val="20"/>
        </w:rPr>
        <w:t>400-676-5892</w:t>
      </w:r>
      <w:r>
        <w:rPr>
          <w:rFonts w:hint="eastAsia"/>
          <w:b/>
          <w:color w:val="00B0F0"/>
          <w:sz w:val="20"/>
          <w:szCs w:val="20"/>
        </w:rPr>
        <w:t>、</w:t>
      </w:r>
      <w:r>
        <w:rPr>
          <w:b/>
          <w:color w:val="00B0F0"/>
          <w:sz w:val="20"/>
          <w:szCs w:val="20"/>
        </w:rPr>
        <w:t xml:space="preserve"> </w:t>
      </w:r>
      <w:bookmarkStart w:id="0" w:name="_GoBack"/>
      <w:bookmarkEnd w:id="0"/>
    </w:p>
    <w:p w:rsidR="00F6639C" w:rsidRDefault="00F6639C">
      <w:pPr>
        <w:ind w:right="960"/>
        <w:jc w:val="left"/>
        <w:rPr>
          <w:b/>
          <w:bCs/>
          <w:color w:val="00B0F0"/>
          <w:sz w:val="20"/>
          <w:szCs w:val="20"/>
        </w:rPr>
      </w:pPr>
      <w:r>
        <w:rPr>
          <w:rFonts w:hint="eastAsia"/>
          <w:b/>
          <w:color w:val="00B0F0"/>
          <w:sz w:val="20"/>
          <w:szCs w:val="20"/>
        </w:rPr>
        <w:t xml:space="preserve">   </w:t>
      </w:r>
      <w:r>
        <w:rPr>
          <w:rFonts w:hint="eastAsia"/>
          <w:b/>
          <w:color w:val="00B0F0"/>
          <w:sz w:val="20"/>
          <w:szCs w:val="20"/>
        </w:rPr>
        <w:t>客服热线：</w:t>
      </w:r>
      <w:r>
        <w:rPr>
          <w:rFonts w:hint="eastAsia"/>
          <w:b/>
          <w:color w:val="00B0F0"/>
          <w:sz w:val="20"/>
          <w:szCs w:val="20"/>
        </w:rPr>
        <w:t>400-676-6892</w:t>
      </w:r>
      <w:r>
        <w:rPr>
          <w:rFonts w:hint="eastAsia"/>
          <w:b/>
          <w:color w:val="00B0F0"/>
          <w:sz w:val="20"/>
          <w:szCs w:val="20"/>
        </w:rPr>
        <w:t>，或详细咨询区域销售经理</w:t>
      </w:r>
      <w:r>
        <w:rPr>
          <w:rFonts w:hint="eastAsia"/>
          <w:b/>
          <w:color w:val="00B0F0"/>
          <w:sz w:val="20"/>
          <w:szCs w:val="20"/>
        </w:rPr>
        <w:t>,</w:t>
      </w:r>
      <w:r>
        <w:rPr>
          <w:rFonts w:hint="eastAsia"/>
          <w:b/>
          <w:color w:val="00B0F0"/>
          <w:sz w:val="20"/>
          <w:szCs w:val="20"/>
        </w:rPr>
        <w:t>谢谢！</w:t>
      </w:r>
    </w:p>
    <w:p w:rsidR="00F6639C" w:rsidRDefault="00F6639C">
      <w:pPr>
        <w:ind w:right="960"/>
        <w:jc w:val="left"/>
        <w:rPr>
          <w:b/>
          <w:color w:val="00B0F0"/>
          <w:sz w:val="20"/>
          <w:szCs w:val="20"/>
        </w:rPr>
      </w:pPr>
    </w:p>
    <w:p w:rsidR="00F6639C" w:rsidRDefault="00F6639C">
      <w:pPr>
        <w:ind w:right="960"/>
        <w:jc w:val="left"/>
        <w:rPr>
          <w:b/>
          <w:bCs/>
          <w:color w:val="0099FF"/>
          <w:sz w:val="20"/>
          <w:szCs w:val="20"/>
        </w:rPr>
      </w:pPr>
      <w:r>
        <w:rPr>
          <w:color w:val="0099FF"/>
          <w:sz w:val="20"/>
          <w:szCs w:val="20"/>
        </w:rPr>
        <w:t xml:space="preserve">                  </w:t>
      </w:r>
    </w:p>
    <w:sectPr w:rsidR="00F6639C" w:rsidSect="00935F19">
      <w:headerReference w:type="default" r:id="rId10"/>
      <w:footerReference w:type="default" r:id="rId11"/>
      <w:pgSz w:w="11906" w:h="16838"/>
      <w:pgMar w:top="567" w:right="964" w:bottom="567" w:left="851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52C4" w:rsidRDefault="001B52C4">
      <w:r>
        <w:separator/>
      </w:r>
    </w:p>
  </w:endnote>
  <w:endnote w:type="continuationSeparator" w:id="0">
    <w:p w:rsidR="001B52C4" w:rsidRDefault="001B52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39C" w:rsidRDefault="00512C9B">
    <w:pPr>
      <w:pStyle w:val="a6"/>
      <w:rPr>
        <w:szCs w:val="21"/>
      </w:rPr>
    </w:pPr>
    <w:r w:rsidRPr="00512C9B">
      <w:rPr>
        <w:noProof/>
      </w:rPr>
      <w:pict>
        <v:line id="Line 1" o:spid="_x0000_s2049" style="position:absolute;z-index:251657728;visibility:visible" from="0,-.5pt" to="473.4pt,-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" strokeweight="1pt"/>
      </w:pict>
    </w:r>
    <w:r w:rsidR="00F6639C">
      <w:rPr>
        <w:rFonts w:hint="eastAsia"/>
        <w:szCs w:val="21"/>
      </w:rPr>
      <w:t xml:space="preserve"> Tel</w:t>
    </w:r>
    <w:r w:rsidR="00F6639C">
      <w:rPr>
        <w:rFonts w:hint="eastAsia"/>
        <w:szCs w:val="21"/>
      </w:rPr>
      <w:t>：</w:t>
    </w:r>
    <w:r w:rsidR="00F6639C">
      <w:rPr>
        <w:rFonts w:hint="eastAsia"/>
        <w:szCs w:val="21"/>
      </w:rPr>
      <w:t>0532-87630905                           Fax</w:t>
    </w:r>
    <w:r w:rsidR="00F6639C">
      <w:rPr>
        <w:rFonts w:hint="eastAsia"/>
        <w:szCs w:val="21"/>
      </w:rPr>
      <w:t>：</w:t>
    </w:r>
    <w:r w:rsidR="00F6639C">
      <w:rPr>
        <w:rFonts w:hint="eastAsia"/>
        <w:szCs w:val="21"/>
      </w:rPr>
      <w:t>0532-87620146                      Http://www.hbyq.net</w:t>
    </w:r>
  </w:p>
  <w:p w:rsidR="00F6639C" w:rsidRDefault="00F6639C" w:rsidP="007E3FCE">
    <w:pPr>
      <w:pStyle w:val="a6"/>
      <w:spacing w:beforeLines="50"/>
      <w:jc w:val="center"/>
    </w:pPr>
    <w: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52C4" w:rsidRDefault="001B52C4">
      <w:r>
        <w:separator/>
      </w:r>
    </w:p>
  </w:footnote>
  <w:footnote w:type="continuationSeparator" w:id="0">
    <w:p w:rsidR="001B52C4" w:rsidRDefault="001B52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39C" w:rsidRDefault="00044C2C">
    <w:pPr>
      <w:pStyle w:val="a5"/>
      <w:jc w:val="both"/>
    </w:pPr>
    <w:r>
      <w:rPr>
        <w:noProof/>
      </w:rPr>
      <w:drawing>
        <wp:inline distT="0" distB="0" distL="0" distR="0">
          <wp:extent cx="1727200" cy="368300"/>
          <wp:effectExtent l="0" t="0" r="0" b="12700"/>
          <wp:docPr id="1" name="Picture 1" descr="logo组合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组合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6639C">
      <w:rPr>
        <w:rFonts w:hint="eastAsia"/>
      </w:rPr>
      <w:t xml:space="preserve">                                      </w:t>
    </w:r>
    <w:r w:rsidR="007E3FCE">
      <w:rPr>
        <w:rFonts w:hint="eastAsia"/>
      </w:rPr>
      <w:t xml:space="preserve">                              </w:t>
    </w:r>
    <w:r w:rsidR="00F6639C">
      <w:rPr>
        <w:rFonts w:hint="eastAsia"/>
      </w:rPr>
      <w:t xml:space="preserve">www.hbyq.net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</v:shape>
    </w:pict>
  </w:numPicBullet>
  <w:abstractNum w:abstractNumId="0">
    <w:nsid w:val="0E115BA6"/>
    <w:multiLevelType w:val="multilevel"/>
    <w:tmpl w:val="0E115BA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4098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F7C70"/>
    <w:rsid w:val="00001A02"/>
    <w:rsid w:val="00010FE8"/>
    <w:rsid w:val="000209B2"/>
    <w:rsid w:val="0002500C"/>
    <w:rsid w:val="00031EED"/>
    <w:rsid w:val="00044C2C"/>
    <w:rsid w:val="000471F9"/>
    <w:rsid w:val="0008336D"/>
    <w:rsid w:val="000A3741"/>
    <w:rsid w:val="000B0E76"/>
    <w:rsid w:val="000B2695"/>
    <w:rsid w:val="000E11F9"/>
    <w:rsid w:val="00122219"/>
    <w:rsid w:val="00153EE4"/>
    <w:rsid w:val="00155A6E"/>
    <w:rsid w:val="001B52C4"/>
    <w:rsid w:val="001B70F0"/>
    <w:rsid w:val="002060FE"/>
    <w:rsid w:val="002074DE"/>
    <w:rsid w:val="002315B5"/>
    <w:rsid w:val="00240D3B"/>
    <w:rsid w:val="002459B4"/>
    <w:rsid w:val="0024697A"/>
    <w:rsid w:val="002507C6"/>
    <w:rsid w:val="00253083"/>
    <w:rsid w:val="00253BF7"/>
    <w:rsid w:val="00296C74"/>
    <w:rsid w:val="002E3CCD"/>
    <w:rsid w:val="003225D0"/>
    <w:rsid w:val="0032587C"/>
    <w:rsid w:val="0033107D"/>
    <w:rsid w:val="00342EFF"/>
    <w:rsid w:val="00370CB2"/>
    <w:rsid w:val="00373FFE"/>
    <w:rsid w:val="0037407B"/>
    <w:rsid w:val="00376DE1"/>
    <w:rsid w:val="00384993"/>
    <w:rsid w:val="003939D3"/>
    <w:rsid w:val="003B14E9"/>
    <w:rsid w:val="003B676C"/>
    <w:rsid w:val="003D34D8"/>
    <w:rsid w:val="003F7ECE"/>
    <w:rsid w:val="0040682F"/>
    <w:rsid w:val="0045513C"/>
    <w:rsid w:val="004611E2"/>
    <w:rsid w:val="0048325D"/>
    <w:rsid w:val="0048384D"/>
    <w:rsid w:val="004A587A"/>
    <w:rsid w:val="004E6EE5"/>
    <w:rsid w:val="004F57F1"/>
    <w:rsid w:val="00503CDB"/>
    <w:rsid w:val="00512958"/>
    <w:rsid w:val="00512C9B"/>
    <w:rsid w:val="005151A6"/>
    <w:rsid w:val="005347C5"/>
    <w:rsid w:val="005372F9"/>
    <w:rsid w:val="00542330"/>
    <w:rsid w:val="00556719"/>
    <w:rsid w:val="00561828"/>
    <w:rsid w:val="00564312"/>
    <w:rsid w:val="005656AD"/>
    <w:rsid w:val="0059319F"/>
    <w:rsid w:val="005B5862"/>
    <w:rsid w:val="005B73D6"/>
    <w:rsid w:val="005C0312"/>
    <w:rsid w:val="005E7A02"/>
    <w:rsid w:val="005F2E50"/>
    <w:rsid w:val="005F7C70"/>
    <w:rsid w:val="0060351D"/>
    <w:rsid w:val="006205A0"/>
    <w:rsid w:val="0062257E"/>
    <w:rsid w:val="0068588A"/>
    <w:rsid w:val="00692942"/>
    <w:rsid w:val="00692EAB"/>
    <w:rsid w:val="006A5184"/>
    <w:rsid w:val="006B5E8C"/>
    <w:rsid w:val="006D1A14"/>
    <w:rsid w:val="006D5BC2"/>
    <w:rsid w:val="00700E14"/>
    <w:rsid w:val="00725CED"/>
    <w:rsid w:val="00737672"/>
    <w:rsid w:val="0074115F"/>
    <w:rsid w:val="00750C07"/>
    <w:rsid w:val="00761357"/>
    <w:rsid w:val="007A047A"/>
    <w:rsid w:val="007B1341"/>
    <w:rsid w:val="007E3FCE"/>
    <w:rsid w:val="007E5C19"/>
    <w:rsid w:val="007F5D1B"/>
    <w:rsid w:val="007F71BE"/>
    <w:rsid w:val="008154DB"/>
    <w:rsid w:val="008248D0"/>
    <w:rsid w:val="00840566"/>
    <w:rsid w:val="00850709"/>
    <w:rsid w:val="00877013"/>
    <w:rsid w:val="00886F87"/>
    <w:rsid w:val="008A2D9E"/>
    <w:rsid w:val="008A4F36"/>
    <w:rsid w:val="008C5FF5"/>
    <w:rsid w:val="008D361F"/>
    <w:rsid w:val="008D4632"/>
    <w:rsid w:val="00922CF2"/>
    <w:rsid w:val="00926889"/>
    <w:rsid w:val="00935F19"/>
    <w:rsid w:val="009613AB"/>
    <w:rsid w:val="00974565"/>
    <w:rsid w:val="009911E6"/>
    <w:rsid w:val="009A6728"/>
    <w:rsid w:val="009C2118"/>
    <w:rsid w:val="009E337F"/>
    <w:rsid w:val="009E4F9E"/>
    <w:rsid w:val="009F6FD5"/>
    <w:rsid w:val="00A3028E"/>
    <w:rsid w:val="00A43DF3"/>
    <w:rsid w:val="00A52D2C"/>
    <w:rsid w:val="00A53785"/>
    <w:rsid w:val="00A61BBB"/>
    <w:rsid w:val="00A63A43"/>
    <w:rsid w:val="00A73D38"/>
    <w:rsid w:val="00A76781"/>
    <w:rsid w:val="00AB7516"/>
    <w:rsid w:val="00AC1FD0"/>
    <w:rsid w:val="00AE3243"/>
    <w:rsid w:val="00AE4EEC"/>
    <w:rsid w:val="00AE5AE9"/>
    <w:rsid w:val="00B11DBC"/>
    <w:rsid w:val="00B61D53"/>
    <w:rsid w:val="00B662AA"/>
    <w:rsid w:val="00BA6633"/>
    <w:rsid w:val="00BC4824"/>
    <w:rsid w:val="00BD40AD"/>
    <w:rsid w:val="00BD5E16"/>
    <w:rsid w:val="00BD5F7E"/>
    <w:rsid w:val="00BE0A38"/>
    <w:rsid w:val="00C03736"/>
    <w:rsid w:val="00C32FDA"/>
    <w:rsid w:val="00C64A9B"/>
    <w:rsid w:val="00C6548B"/>
    <w:rsid w:val="00C76847"/>
    <w:rsid w:val="00C87EAF"/>
    <w:rsid w:val="00CD0B2C"/>
    <w:rsid w:val="00CD31EC"/>
    <w:rsid w:val="00CF6EB8"/>
    <w:rsid w:val="00CF7BCB"/>
    <w:rsid w:val="00D17929"/>
    <w:rsid w:val="00D20D8E"/>
    <w:rsid w:val="00D31AE7"/>
    <w:rsid w:val="00D37E98"/>
    <w:rsid w:val="00D4088D"/>
    <w:rsid w:val="00D7151E"/>
    <w:rsid w:val="00DA362E"/>
    <w:rsid w:val="00DA446D"/>
    <w:rsid w:val="00DA7C17"/>
    <w:rsid w:val="00E25517"/>
    <w:rsid w:val="00E43E53"/>
    <w:rsid w:val="00E45135"/>
    <w:rsid w:val="00E73506"/>
    <w:rsid w:val="00E848BA"/>
    <w:rsid w:val="00EA1848"/>
    <w:rsid w:val="00EB55D1"/>
    <w:rsid w:val="00EB610C"/>
    <w:rsid w:val="00EB6CF0"/>
    <w:rsid w:val="00EE4E81"/>
    <w:rsid w:val="00EF023B"/>
    <w:rsid w:val="00EF17CB"/>
    <w:rsid w:val="00F14D3B"/>
    <w:rsid w:val="00F31991"/>
    <w:rsid w:val="00F55B26"/>
    <w:rsid w:val="00F6639C"/>
    <w:rsid w:val="00F71947"/>
    <w:rsid w:val="00F7419C"/>
    <w:rsid w:val="00FB15FD"/>
    <w:rsid w:val="00FC767D"/>
    <w:rsid w:val="00FF4314"/>
    <w:rsid w:val="41B52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semiHidden="0" w:uiPriority="0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F1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935F19"/>
    <w:rPr>
      <w:b/>
      <w:bCs/>
    </w:rPr>
  </w:style>
  <w:style w:type="character" w:styleId="a4">
    <w:name w:val="Emphasis"/>
    <w:uiPriority w:val="20"/>
    <w:qFormat/>
    <w:rsid w:val="00935F19"/>
    <w:rPr>
      <w:i w:val="0"/>
      <w:iCs w:val="0"/>
      <w:color w:val="CC0000"/>
    </w:rPr>
  </w:style>
  <w:style w:type="character" w:customStyle="1" w:styleId="Char">
    <w:name w:val="页眉 Char"/>
    <w:link w:val="a5"/>
    <w:uiPriority w:val="99"/>
    <w:rsid w:val="00935F19"/>
    <w:rPr>
      <w:sz w:val="18"/>
      <w:szCs w:val="18"/>
    </w:rPr>
  </w:style>
  <w:style w:type="character" w:customStyle="1" w:styleId="Char0">
    <w:name w:val="页脚 Char"/>
    <w:link w:val="a6"/>
    <w:uiPriority w:val="99"/>
    <w:rsid w:val="00935F19"/>
    <w:rPr>
      <w:sz w:val="18"/>
      <w:szCs w:val="18"/>
    </w:rPr>
  </w:style>
  <w:style w:type="character" w:customStyle="1" w:styleId="Char1">
    <w:name w:val="批注框文本 Char"/>
    <w:link w:val="a7"/>
    <w:uiPriority w:val="99"/>
    <w:semiHidden/>
    <w:rsid w:val="00935F19"/>
    <w:rPr>
      <w:kern w:val="2"/>
      <w:sz w:val="18"/>
      <w:szCs w:val="18"/>
    </w:rPr>
  </w:style>
  <w:style w:type="character" w:customStyle="1" w:styleId="Char2">
    <w:name w:val="日期 Char"/>
    <w:link w:val="a8"/>
    <w:uiPriority w:val="99"/>
    <w:semiHidden/>
    <w:rsid w:val="00935F19"/>
    <w:rPr>
      <w:kern w:val="2"/>
      <w:sz w:val="21"/>
      <w:szCs w:val="22"/>
    </w:rPr>
  </w:style>
  <w:style w:type="character" w:customStyle="1" w:styleId="Char3">
    <w:name w:val="无间隔 Char"/>
    <w:link w:val="a9"/>
    <w:uiPriority w:val="1"/>
    <w:rsid w:val="00935F19"/>
    <w:rPr>
      <w:sz w:val="22"/>
      <w:szCs w:val="22"/>
      <w:lang w:val="en-US" w:eastAsia="zh-CN" w:bidi="ar-SA"/>
    </w:rPr>
  </w:style>
  <w:style w:type="paragraph" w:styleId="a7">
    <w:name w:val="Balloon Text"/>
    <w:basedOn w:val="a"/>
    <w:link w:val="Char1"/>
    <w:uiPriority w:val="99"/>
    <w:unhideWhenUsed/>
    <w:rsid w:val="00935F19"/>
    <w:rPr>
      <w:sz w:val="18"/>
      <w:szCs w:val="18"/>
    </w:rPr>
  </w:style>
  <w:style w:type="paragraph" w:styleId="a5">
    <w:name w:val="header"/>
    <w:basedOn w:val="a"/>
    <w:link w:val="Char"/>
    <w:uiPriority w:val="99"/>
    <w:unhideWhenUsed/>
    <w:rsid w:val="00935F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935F1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8">
    <w:name w:val="Date"/>
    <w:basedOn w:val="a"/>
    <w:next w:val="a"/>
    <w:link w:val="Char2"/>
    <w:uiPriority w:val="99"/>
    <w:unhideWhenUsed/>
    <w:rsid w:val="00935F19"/>
    <w:pPr>
      <w:ind w:leftChars="2500" w:left="100"/>
    </w:pPr>
  </w:style>
  <w:style w:type="paragraph" w:styleId="aa">
    <w:name w:val="Normal Indent"/>
    <w:basedOn w:val="a"/>
    <w:rsid w:val="00935F19"/>
    <w:pPr>
      <w:ind w:firstLine="420"/>
    </w:pPr>
    <w:rPr>
      <w:rFonts w:ascii="Times New Roman" w:hAnsi="Times New Roman"/>
      <w:szCs w:val="20"/>
    </w:rPr>
  </w:style>
  <w:style w:type="paragraph" w:styleId="ab">
    <w:name w:val="Normal (Web)"/>
    <w:basedOn w:val="a"/>
    <w:uiPriority w:val="99"/>
    <w:unhideWhenUsed/>
    <w:rsid w:val="00935F1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2">
    <w:name w:val="toc 2"/>
    <w:basedOn w:val="a"/>
    <w:next w:val="a"/>
    <w:rsid w:val="00935F19"/>
    <w:pPr>
      <w:ind w:leftChars="200" w:left="420"/>
    </w:pPr>
    <w:rPr>
      <w:rFonts w:ascii="Times New Roman" w:hAnsi="Times New Roman"/>
      <w:szCs w:val="24"/>
    </w:rPr>
  </w:style>
  <w:style w:type="paragraph" w:styleId="a9">
    <w:name w:val="No Spacing"/>
    <w:link w:val="Char3"/>
    <w:uiPriority w:val="1"/>
    <w:qFormat/>
    <w:rsid w:val="00935F19"/>
    <w:rPr>
      <w:sz w:val="22"/>
      <w:szCs w:val="22"/>
    </w:rPr>
  </w:style>
  <w:style w:type="table" w:styleId="ac">
    <w:name w:val="Table Grid"/>
    <w:basedOn w:val="a1"/>
    <w:uiPriority w:val="59"/>
    <w:rsid w:val="00935F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semiHidden="0" w:uiPriority="0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Pr>
      <w:b/>
      <w:bCs/>
    </w:rPr>
  </w:style>
  <w:style w:type="character" w:styleId="a4">
    <w:name w:val="Emphasis"/>
    <w:uiPriority w:val="20"/>
    <w:qFormat/>
    <w:rPr>
      <w:i w:val="0"/>
      <w:iCs w:val="0"/>
      <w:color w:val="CC0000"/>
    </w:rPr>
  </w:style>
  <w:style w:type="character" w:customStyle="1" w:styleId="a5">
    <w:name w:val="页眉字符"/>
    <w:link w:val="a6"/>
    <w:uiPriority w:val="99"/>
    <w:rPr>
      <w:sz w:val="18"/>
      <w:szCs w:val="18"/>
    </w:rPr>
  </w:style>
  <w:style w:type="character" w:customStyle="1" w:styleId="a7">
    <w:name w:val="页脚字符"/>
    <w:link w:val="a8"/>
    <w:uiPriority w:val="99"/>
    <w:rPr>
      <w:sz w:val="18"/>
      <w:szCs w:val="18"/>
    </w:rPr>
  </w:style>
  <w:style w:type="character" w:customStyle="1" w:styleId="a9">
    <w:name w:val="批注框文本字符"/>
    <w:link w:val="aa"/>
    <w:uiPriority w:val="99"/>
    <w:semiHidden/>
    <w:rPr>
      <w:kern w:val="2"/>
      <w:sz w:val="18"/>
      <w:szCs w:val="18"/>
    </w:rPr>
  </w:style>
  <w:style w:type="character" w:customStyle="1" w:styleId="ab">
    <w:name w:val="日期字符"/>
    <w:link w:val="ac"/>
    <w:uiPriority w:val="99"/>
    <w:semiHidden/>
    <w:rPr>
      <w:kern w:val="2"/>
      <w:sz w:val="21"/>
      <w:szCs w:val="22"/>
    </w:rPr>
  </w:style>
  <w:style w:type="character" w:customStyle="1" w:styleId="ad">
    <w:name w:val="无间距字符"/>
    <w:link w:val="ae"/>
    <w:uiPriority w:val="1"/>
    <w:rPr>
      <w:sz w:val="22"/>
      <w:szCs w:val="22"/>
      <w:lang w:val="en-US" w:eastAsia="zh-CN" w:bidi="ar-SA"/>
    </w:rPr>
  </w:style>
  <w:style w:type="paragraph" w:styleId="aa">
    <w:name w:val="Balloon Text"/>
    <w:basedOn w:val="a"/>
    <w:link w:val="a9"/>
    <w:uiPriority w:val="99"/>
    <w:unhideWhenUsed/>
    <w:rPr>
      <w:sz w:val="18"/>
      <w:szCs w:val="18"/>
    </w:rPr>
  </w:style>
  <w:style w:type="paragraph" w:styleId="a6">
    <w:name w:val="header"/>
    <w:basedOn w:val="a"/>
    <w:link w:val="a5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8">
    <w:name w:val="footer"/>
    <w:basedOn w:val="a"/>
    <w:link w:val="a7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c">
    <w:name w:val="Date"/>
    <w:basedOn w:val="a"/>
    <w:next w:val="a"/>
    <w:link w:val="ab"/>
    <w:uiPriority w:val="99"/>
    <w:unhideWhenUsed/>
    <w:pPr>
      <w:ind w:leftChars="2500" w:left="100"/>
    </w:pPr>
  </w:style>
  <w:style w:type="paragraph" w:styleId="af">
    <w:name w:val="Normal Indent"/>
    <w:basedOn w:val="a"/>
    <w:pPr>
      <w:ind w:firstLine="420"/>
    </w:pPr>
    <w:rPr>
      <w:rFonts w:ascii="Times New Roman" w:hAnsi="Times New Roman"/>
      <w:szCs w:val="20"/>
    </w:rPr>
  </w:style>
  <w:style w:type="paragraph" w:styleId="af0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2">
    <w:name w:val="toc 2"/>
    <w:basedOn w:val="a"/>
    <w:next w:val="a"/>
    <w:pPr>
      <w:ind w:leftChars="200" w:left="420"/>
    </w:pPr>
    <w:rPr>
      <w:rFonts w:ascii="Times New Roman" w:hAnsi="Times New Roman"/>
      <w:szCs w:val="24"/>
    </w:rPr>
  </w:style>
  <w:style w:type="paragraph" w:styleId="ae">
    <w:name w:val="No Spacing"/>
    <w:link w:val="ad"/>
    <w:uiPriority w:val="1"/>
    <w:qFormat/>
    <w:rPr>
      <w:sz w:val="22"/>
      <w:szCs w:val="22"/>
    </w:rPr>
  </w:style>
  <w:style w:type="table" w:styleId="af1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148</Words>
  <Characters>847</Characters>
  <Application>Microsoft Office Word</Application>
  <DocSecurity>0</DocSecurity>
  <PresentationFormat/>
  <Lines>7</Lines>
  <Paragraphs>1</Paragraphs>
  <Slides>0</Slides>
  <Notes>0</Notes>
  <HiddenSlides>0</HiddenSlides>
  <MMClips>0</MMClips>
  <ScaleCrop>false</ScaleCrop>
  <Manager/>
  <Company>微软中国</Company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崂应8040型 智能高精度综合标准仪</dc:title>
  <dc:subject/>
  <dc:creator>Administrator</dc:creator>
  <cp:keywords/>
  <dc:description/>
  <cp:lastModifiedBy>微软用户</cp:lastModifiedBy>
  <cp:revision>6</cp:revision>
  <cp:lastPrinted>2015-03-24T07:47:00Z</cp:lastPrinted>
  <dcterms:created xsi:type="dcterms:W3CDTF">2015-05-11T05:03:00Z</dcterms:created>
  <dcterms:modified xsi:type="dcterms:W3CDTF">2015-05-27T01:51:00Z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2052-9.1.0.5060</vt:lpwstr>
  </property>
</Properties>
</file>