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93" w:rsidRDefault="00FE6C93" w:rsidP="00FE6C93">
      <w:pPr>
        <w:ind w:left="420"/>
        <w:jc w:val="center"/>
        <w:rPr>
          <w:rFonts w:ascii="黑体" w:eastAsia="黑体" w:hAnsi="黑体" w:hint="eastAsia"/>
          <w:color w:val="000000"/>
          <w:sz w:val="44"/>
          <w:szCs w:val="44"/>
        </w:rPr>
      </w:pPr>
      <w:r w:rsidRPr="00311815">
        <w:rPr>
          <w:rFonts w:ascii="黑体" w:eastAsia="黑体" w:hAnsi="黑体" w:hint="eastAsia"/>
          <w:color w:val="000000"/>
          <w:sz w:val="44"/>
          <w:szCs w:val="44"/>
        </w:rPr>
        <w:t>TP—5100通用型微机化热解吸进样仪</w:t>
      </w:r>
    </w:p>
    <w:p w:rsidR="00FE6C93" w:rsidRPr="00311815" w:rsidRDefault="00FE6C93" w:rsidP="00FE6C93">
      <w:pPr>
        <w:ind w:left="420"/>
        <w:jc w:val="center"/>
        <w:rPr>
          <w:rFonts w:ascii="黑体" w:eastAsia="黑体" w:hAnsi="黑体" w:hint="eastAsia"/>
          <w:color w:val="000000"/>
          <w:sz w:val="44"/>
          <w:szCs w:val="44"/>
        </w:rPr>
      </w:pPr>
    </w:p>
    <w:p w:rsidR="00FE6C93" w:rsidRPr="00311815" w:rsidRDefault="00FE6C93" w:rsidP="00FE6C93">
      <w:pPr>
        <w:rPr>
          <w:rFonts w:ascii="黑体" w:eastAsia="黑体" w:hAnsi="黑体" w:hint="eastAsia"/>
          <w:color w:val="000000"/>
          <w:sz w:val="36"/>
          <w:szCs w:val="36"/>
        </w:rPr>
      </w:pPr>
      <w:r w:rsidRPr="00311815">
        <w:rPr>
          <w:rFonts w:ascii="黑体" w:eastAsia="黑体" w:hAnsi="黑体" w:hint="eastAsia"/>
          <w:color w:val="000000"/>
          <w:sz w:val="36"/>
          <w:szCs w:val="36"/>
        </w:rPr>
        <w:t>产品简介</w:t>
      </w:r>
    </w:p>
    <w:p w:rsidR="00FE6C93" w:rsidRDefault="00FE6C93" w:rsidP="00FE6C93">
      <w:pPr>
        <w:ind w:firstLineChars="200" w:firstLine="560"/>
        <w:rPr>
          <w:rFonts w:ascii="宋体" w:hAnsi="宋体" w:hint="eastAsia"/>
          <w:color w:val="000000"/>
          <w:sz w:val="28"/>
          <w:szCs w:val="28"/>
        </w:rPr>
      </w:pPr>
      <w:r>
        <w:rPr>
          <w:rFonts w:ascii="宋体" w:hAnsi="宋体" w:hint="eastAsia"/>
          <w:color w:val="000000"/>
          <w:sz w:val="28"/>
          <w:szCs w:val="28"/>
        </w:rPr>
        <w:t>热解吸进样器是利用低温吸附高温解吸脱附原理开发出的一种优良的样品前处理设备。它能让被检测样品组份在吸附上得到有效浓缩，不需检测组份初吹扫出去，从而获得理想的色谱峰。</w:t>
      </w:r>
    </w:p>
    <w:p w:rsidR="00FE6C93" w:rsidRDefault="00FE6C93" w:rsidP="00FE6C93">
      <w:pPr>
        <w:rPr>
          <w:rFonts w:ascii="宋体" w:hAnsi="宋体" w:hint="eastAsia"/>
          <w:color w:val="000000"/>
          <w:sz w:val="28"/>
          <w:szCs w:val="28"/>
        </w:rPr>
      </w:pPr>
      <w:r>
        <w:rPr>
          <w:rFonts w:ascii="宋体" w:hAnsi="宋体" w:hint="eastAsia"/>
          <w:color w:val="000000"/>
          <w:sz w:val="28"/>
          <w:szCs w:val="28"/>
        </w:rPr>
        <w:t>TP—5100通用型热解吸进样仪是我公司在TP—5000产品基础上，自主开发出的全微机化大屏幕显示新产品，设计风格时尚大方，是产品发展的技术潮流，适用性更强。</w:t>
      </w:r>
    </w:p>
    <w:p w:rsidR="00FE6C93" w:rsidRPr="00311815" w:rsidRDefault="00FE6C93" w:rsidP="00FE6C93">
      <w:pPr>
        <w:rPr>
          <w:rFonts w:ascii="黑体" w:eastAsia="黑体" w:hAnsi="黑体" w:hint="eastAsia"/>
          <w:color w:val="000000"/>
          <w:sz w:val="36"/>
          <w:szCs w:val="36"/>
        </w:rPr>
      </w:pPr>
      <w:r w:rsidRPr="00311815">
        <w:rPr>
          <w:rFonts w:ascii="黑体" w:eastAsia="黑体" w:hAnsi="黑体" w:hint="eastAsia"/>
          <w:color w:val="000000"/>
          <w:sz w:val="36"/>
          <w:szCs w:val="36"/>
        </w:rPr>
        <w:t>产品特点</w:t>
      </w:r>
    </w:p>
    <w:p w:rsidR="00FE6C93" w:rsidRDefault="00FE6C93" w:rsidP="00FE6C93">
      <w:pPr>
        <w:numPr>
          <w:ilvl w:val="0"/>
          <w:numId w:val="1"/>
        </w:numPr>
        <w:rPr>
          <w:rFonts w:ascii="宋体" w:hAnsi="宋体" w:hint="eastAsia"/>
          <w:color w:val="000000"/>
          <w:sz w:val="28"/>
          <w:szCs w:val="28"/>
        </w:rPr>
      </w:pPr>
      <w:r>
        <w:rPr>
          <w:rFonts w:ascii="宋体" w:hAnsi="宋体" w:hint="eastAsia"/>
          <w:color w:val="000000"/>
          <w:sz w:val="28"/>
          <w:szCs w:val="28"/>
        </w:rPr>
        <w:t>显示界面采用大屏幕，便于人—机对话操作，显现出技术潮流时尚，风格大方。</w:t>
      </w:r>
    </w:p>
    <w:p w:rsidR="00FE6C93" w:rsidRDefault="00FE6C93" w:rsidP="00FE6C93">
      <w:pPr>
        <w:numPr>
          <w:ilvl w:val="0"/>
          <w:numId w:val="1"/>
        </w:numPr>
        <w:rPr>
          <w:rFonts w:ascii="宋体" w:hAnsi="宋体" w:hint="eastAsia"/>
          <w:color w:val="000000"/>
          <w:sz w:val="28"/>
          <w:szCs w:val="28"/>
        </w:rPr>
      </w:pPr>
      <w:r>
        <w:rPr>
          <w:rFonts w:ascii="宋体" w:hAnsi="宋体" w:hint="eastAsia"/>
          <w:color w:val="000000"/>
          <w:sz w:val="28"/>
          <w:szCs w:val="28"/>
        </w:rPr>
        <w:t>控制系统全微机化，能大大增强产品运行的稳定性及可靠性。</w:t>
      </w:r>
    </w:p>
    <w:p w:rsidR="00FE6C93" w:rsidRDefault="00FE6C93" w:rsidP="00FE6C93">
      <w:pPr>
        <w:numPr>
          <w:ilvl w:val="0"/>
          <w:numId w:val="1"/>
        </w:numPr>
        <w:rPr>
          <w:rFonts w:ascii="宋体" w:hAnsi="宋体" w:hint="eastAsia"/>
          <w:color w:val="000000"/>
          <w:sz w:val="28"/>
          <w:szCs w:val="28"/>
        </w:rPr>
      </w:pPr>
      <w:r>
        <w:rPr>
          <w:rFonts w:ascii="宋体" w:hAnsi="宋体" w:hint="eastAsia"/>
          <w:color w:val="000000"/>
          <w:sz w:val="28"/>
          <w:szCs w:val="28"/>
        </w:rPr>
        <w:t>可储存10套方法，便于操作调用，省去分析人员每次设定操作参数的环节，提高工作效率。</w:t>
      </w:r>
    </w:p>
    <w:p w:rsidR="00FE6C93" w:rsidRDefault="00FE6C93" w:rsidP="00FE6C93">
      <w:pPr>
        <w:numPr>
          <w:ilvl w:val="0"/>
          <w:numId w:val="1"/>
        </w:numPr>
        <w:rPr>
          <w:rFonts w:ascii="宋体" w:hAnsi="宋体" w:hint="eastAsia"/>
          <w:color w:val="000000"/>
          <w:sz w:val="28"/>
          <w:szCs w:val="28"/>
        </w:rPr>
      </w:pPr>
      <w:r>
        <w:rPr>
          <w:rFonts w:ascii="宋体" w:hAnsi="宋体" w:hint="eastAsia"/>
          <w:color w:val="000000"/>
          <w:sz w:val="28"/>
          <w:szCs w:val="28"/>
        </w:rPr>
        <w:t>关于在TP—5000型产品上具备的进样模式，高温炉兼容、样品吹扫、样品管接头及密封结构设计等特点，TP—5100型产品均具有。</w:t>
      </w:r>
    </w:p>
    <w:p w:rsidR="00FE6C93" w:rsidRPr="00311815" w:rsidRDefault="00FE6C93" w:rsidP="00FE6C93">
      <w:pPr>
        <w:rPr>
          <w:rFonts w:ascii="黑体" w:eastAsia="黑体" w:hAnsi="黑体" w:hint="eastAsia"/>
          <w:color w:val="000000"/>
          <w:sz w:val="36"/>
          <w:szCs w:val="36"/>
        </w:rPr>
      </w:pPr>
      <w:r w:rsidRPr="00311815">
        <w:rPr>
          <w:rFonts w:ascii="黑体" w:eastAsia="黑体" w:hAnsi="黑体" w:hint="eastAsia"/>
          <w:color w:val="000000"/>
          <w:sz w:val="36"/>
          <w:szCs w:val="36"/>
        </w:rPr>
        <w:t>技术指标</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解吸高温炉温度范围：室温～400℃；温度梯度≤1％；控温精度技术指标≤0.5％。</w:t>
      </w:r>
    </w:p>
    <w:p w:rsidR="00FE6C93" w:rsidRDefault="00FE6C93" w:rsidP="00FE6C93">
      <w:pPr>
        <w:numPr>
          <w:ilvl w:val="1"/>
          <w:numId w:val="1"/>
        </w:numPr>
        <w:rPr>
          <w:rFonts w:ascii="宋体" w:hAnsi="宋体" w:hint="eastAsia"/>
          <w:color w:val="000000"/>
          <w:sz w:val="28"/>
          <w:szCs w:val="28"/>
        </w:rPr>
      </w:pPr>
      <w:r w:rsidRPr="004E6105">
        <w:rPr>
          <w:rFonts w:ascii="宋体" w:hAnsi="宋体" w:hint="eastAsia"/>
          <w:color w:val="000000"/>
          <w:sz w:val="28"/>
          <w:szCs w:val="28"/>
        </w:rPr>
        <w:t>样品传输管路</w:t>
      </w:r>
      <w:r>
        <w:rPr>
          <w:rFonts w:ascii="宋体" w:hAnsi="宋体" w:hint="eastAsia"/>
          <w:color w:val="000000"/>
          <w:sz w:val="28"/>
          <w:szCs w:val="28"/>
        </w:rPr>
        <w:t>（包括进样阀）</w:t>
      </w:r>
      <w:r w:rsidRPr="004E6105">
        <w:rPr>
          <w:rFonts w:ascii="宋体" w:hAnsi="宋体" w:hint="eastAsia"/>
          <w:color w:val="000000"/>
          <w:sz w:val="28"/>
          <w:szCs w:val="28"/>
        </w:rPr>
        <w:t xml:space="preserve">温度范围：室温～150℃ </w:t>
      </w:r>
      <w:r>
        <w:rPr>
          <w:rFonts w:ascii="宋体" w:hAnsi="宋体" w:hint="eastAsia"/>
          <w:color w:val="000000"/>
          <w:sz w:val="28"/>
          <w:szCs w:val="28"/>
        </w:rPr>
        <w:t>。</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高温过温保护温度：410℃。</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lastRenderedPageBreak/>
        <w:t>解吸压力（流量）及标定流量：0～500ml/min。</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解吸时间、进样时间、吹扫时间、活化时间：0～60min，依需要而设定。</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定量重复性：对于选定的样品组份、高品质吸附管、在优选的操作条件下为≤1.5％。</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解吸回收率：对于选定的标准样品，使高品质吸附管，在优选的操作条件下进样，得到的峰面积与用空白解吸管在相同操作条件进样得到的峰面积之比为解吸回收率，其值可达90％以上。</w:t>
      </w:r>
    </w:p>
    <w:p w:rsidR="00FE6C93" w:rsidRDefault="00FE6C93" w:rsidP="00FE6C93">
      <w:pPr>
        <w:numPr>
          <w:ilvl w:val="1"/>
          <w:numId w:val="1"/>
        </w:numPr>
        <w:rPr>
          <w:rFonts w:ascii="宋体" w:hAnsi="宋体" w:hint="eastAsia"/>
          <w:color w:val="000000"/>
          <w:sz w:val="28"/>
          <w:szCs w:val="28"/>
        </w:rPr>
      </w:pPr>
      <w:r>
        <w:rPr>
          <w:rFonts w:ascii="宋体" w:hAnsi="宋体" w:hint="eastAsia"/>
          <w:color w:val="000000"/>
          <w:sz w:val="28"/>
          <w:szCs w:val="28"/>
        </w:rPr>
        <w:t>解吸管规格：外径  6（1／4英寸）及  7的各种标准吸附管，材质可为不锈、石英玻璃及硬质玻璃管等。</w:t>
      </w:r>
    </w:p>
    <w:p w:rsidR="00FE6C93" w:rsidRDefault="00FE6C93" w:rsidP="00FE6C93">
      <w:pPr>
        <w:ind w:left="420"/>
        <w:jc w:val="center"/>
        <w:rPr>
          <w:rFonts w:ascii="宋体" w:hAnsi="宋体" w:hint="eastAsia"/>
          <w:color w:val="000000"/>
          <w:sz w:val="28"/>
          <w:szCs w:val="28"/>
        </w:rPr>
      </w:pPr>
    </w:p>
    <w:p w:rsidR="00FE6C93" w:rsidRDefault="00FE6C93" w:rsidP="00FE6C93">
      <w:pPr>
        <w:ind w:left="420"/>
        <w:rPr>
          <w:rFonts w:hint="eastAsia"/>
          <w:color w:val="000000"/>
          <w:sz w:val="28"/>
          <w:szCs w:val="28"/>
        </w:rPr>
      </w:pPr>
    </w:p>
    <w:p w:rsidR="003026F1" w:rsidRPr="00FE6C93" w:rsidRDefault="003026F1">
      <w:bookmarkStart w:id="0" w:name="_GoBack"/>
      <w:bookmarkEnd w:id="0"/>
    </w:p>
    <w:sectPr w:rsidR="003026F1" w:rsidRPr="00FE6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05" w:rsidRDefault="000F3E05" w:rsidP="00FE6C93">
      <w:r>
        <w:separator/>
      </w:r>
    </w:p>
  </w:endnote>
  <w:endnote w:type="continuationSeparator" w:id="0">
    <w:p w:rsidR="000F3E05" w:rsidRDefault="000F3E05" w:rsidP="00FE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05" w:rsidRDefault="000F3E05" w:rsidP="00FE6C93">
      <w:r>
        <w:separator/>
      </w:r>
    </w:p>
  </w:footnote>
  <w:footnote w:type="continuationSeparator" w:id="0">
    <w:p w:rsidR="000F3E05" w:rsidRDefault="000F3E05" w:rsidP="00FE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1B8D"/>
    <w:multiLevelType w:val="hybridMultilevel"/>
    <w:tmpl w:val="9A9A8440"/>
    <w:lvl w:ilvl="0" w:tplc="6654FC0C">
      <w:start w:val="1"/>
      <w:numFmt w:val="decimal"/>
      <w:lvlText w:val="%1."/>
      <w:lvlJc w:val="left"/>
      <w:pPr>
        <w:tabs>
          <w:tab w:val="num" w:pos="360"/>
        </w:tabs>
        <w:ind w:left="360" w:hanging="360"/>
      </w:pPr>
      <w:rPr>
        <w:rFonts w:hint="default"/>
      </w:rPr>
    </w:lvl>
    <w:lvl w:ilvl="1" w:tplc="032C26F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1A"/>
    <w:rsid w:val="000F3E05"/>
    <w:rsid w:val="003026F1"/>
    <w:rsid w:val="0040431A"/>
    <w:rsid w:val="00FE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9AE21-F4C5-43A7-A766-32380519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C93"/>
    <w:rPr>
      <w:sz w:val="18"/>
      <w:szCs w:val="18"/>
    </w:rPr>
  </w:style>
  <w:style w:type="paragraph" w:styleId="a4">
    <w:name w:val="footer"/>
    <w:basedOn w:val="a"/>
    <w:link w:val="Char0"/>
    <w:uiPriority w:val="99"/>
    <w:unhideWhenUsed/>
    <w:rsid w:val="00FE6C93"/>
    <w:pPr>
      <w:tabs>
        <w:tab w:val="center" w:pos="4153"/>
        <w:tab w:val="right" w:pos="8306"/>
      </w:tabs>
      <w:snapToGrid w:val="0"/>
      <w:jc w:val="left"/>
    </w:pPr>
    <w:rPr>
      <w:sz w:val="18"/>
      <w:szCs w:val="18"/>
    </w:rPr>
  </w:style>
  <w:style w:type="character" w:customStyle="1" w:styleId="Char0">
    <w:name w:val="页脚 Char"/>
    <w:basedOn w:val="a0"/>
    <w:link w:val="a4"/>
    <w:uiPriority w:val="99"/>
    <w:rsid w:val="00FE6C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周丽红</dc:creator>
  <cp:keywords/>
  <dc:description/>
  <cp:lastModifiedBy>周丽红</cp:lastModifiedBy>
  <cp:revision>2</cp:revision>
  <dcterms:created xsi:type="dcterms:W3CDTF">2013-06-30T10:24:00Z</dcterms:created>
  <dcterms:modified xsi:type="dcterms:W3CDTF">2013-06-30T10:24:00Z</dcterms:modified>
</cp:coreProperties>
</file>