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2" w:rsidRPr="005B67C1" w:rsidRDefault="00F95282" w:rsidP="005B67C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icrosoftYaHei"/>
          <w:b/>
          <w:color w:val="000000" w:themeColor="text1"/>
          <w:kern w:val="0"/>
          <w:sz w:val="28"/>
          <w:szCs w:val="28"/>
        </w:rPr>
      </w:pPr>
      <w:r w:rsidRPr="005B67C1">
        <w:rPr>
          <w:rFonts w:asciiTheme="majorEastAsia" w:eastAsiaTheme="majorEastAsia" w:hAnsiTheme="majorEastAsia" w:cs="MicrosoftYaHei"/>
          <w:b/>
          <w:color w:val="000000" w:themeColor="text1"/>
          <w:kern w:val="0"/>
          <w:sz w:val="28"/>
          <w:szCs w:val="28"/>
        </w:rPr>
        <w:t xml:space="preserve">TH-880(W) </w:t>
      </w:r>
      <w:r w:rsidRPr="005B67C1">
        <w:rPr>
          <w:rFonts w:asciiTheme="majorEastAsia" w:eastAsiaTheme="majorEastAsia" w:hAnsiTheme="majorEastAsia" w:cs="MicrosoftYaHei" w:hint="eastAsia"/>
          <w:b/>
          <w:color w:val="000000" w:themeColor="text1"/>
          <w:kern w:val="0"/>
          <w:sz w:val="28"/>
          <w:szCs w:val="28"/>
        </w:rPr>
        <w:t>微电脑烟尘</w:t>
      </w:r>
      <w:r w:rsidRPr="005B67C1">
        <w:rPr>
          <w:rFonts w:asciiTheme="majorEastAsia" w:eastAsiaTheme="majorEastAsia" w:hAnsiTheme="majorEastAsia" w:cs="MicrosoftYaHei"/>
          <w:b/>
          <w:color w:val="000000" w:themeColor="text1"/>
          <w:kern w:val="0"/>
          <w:sz w:val="28"/>
          <w:szCs w:val="28"/>
        </w:rPr>
        <w:t>(</w:t>
      </w:r>
      <w:r w:rsidRPr="005B67C1">
        <w:rPr>
          <w:rFonts w:asciiTheme="majorEastAsia" w:eastAsiaTheme="majorEastAsia" w:hAnsiTheme="majorEastAsia" w:cs="MicrosoftYaHei" w:hint="eastAsia"/>
          <w:b/>
          <w:color w:val="000000" w:themeColor="text1"/>
          <w:kern w:val="0"/>
          <w:sz w:val="28"/>
          <w:szCs w:val="28"/>
        </w:rPr>
        <w:t>油烟</w:t>
      </w:r>
      <w:r w:rsidRPr="005B67C1">
        <w:rPr>
          <w:rFonts w:asciiTheme="majorEastAsia" w:eastAsiaTheme="majorEastAsia" w:hAnsiTheme="majorEastAsia" w:cs="MicrosoftYaHei"/>
          <w:b/>
          <w:color w:val="000000" w:themeColor="text1"/>
          <w:kern w:val="0"/>
          <w:sz w:val="28"/>
          <w:szCs w:val="28"/>
        </w:rPr>
        <w:t>)</w:t>
      </w:r>
      <w:r w:rsidRPr="005B67C1">
        <w:rPr>
          <w:rFonts w:asciiTheme="majorEastAsia" w:eastAsiaTheme="majorEastAsia" w:hAnsiTheme="majorEastAsia" w:cs="MicrosoftYaHei" w:hint="eastAsia"/>
          <w:b/>
          <w:color w:val="000000" w:themeColor="text1"/>
          <w:kern w:val="0"/>
          <w:sz w:val="28"/>
          <w:szCs w:val="28"/>
        </w:rPr>
        <w:t>平行采样仪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产品符合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 xml:space="preserve">GB/T16157-1996 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固定污染源排气中颗粒物测定与气态污染物采样方法；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 xml:space="preserve"> HJ/T47-1999 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烟气采样器技术条件；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HJ/T48-1999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烟尘采样器技术条件；执行企业标准：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Q/WTH32-2011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：微电脑烟尘（油烟）平行采样仪；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b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b/>
          <w:color w:val="000000" w:themeColor="text1"/>
          <w:kern w:val="0"/>
          <w:szCs w:val="21"/>
        </w:rPr>
        <w:t>适用范围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1、各种锅炉、工业窑炉等固定污染源颗粒物的采样。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2、各种除尘、脱硫设备的效率测定。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3、烟道排气参数（动压、静压、温度、流速、含湿量等）的测定。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4、烟气含氧量、有毒有害气体的浓度，空气过剩系数，燃烧效率的测定。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b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b/>
          <w:color w:val="000000" w:themeColor="text1"/>
          <w:kern w:val="0"/>
          <w:szCs w:val="21"/>
        </w:rPr>
        <w:t>仪器特点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仪器采用高集成和先进的无线程控控制技术，重量轻、尺寸小、性能可靠，无线程控可视距离约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100m;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仪器主机系统采用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ARM+CPLD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的主从架构，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ARM7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负责处理数据、人机交互、系统控制、通讯处理等；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CPLD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负责实时性较高的数据采集、硬件时序控制、电机驱动及各类开关量等驱动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仪器采用模块化设计，通过总线连接，扩展性及可靠性强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无线手持终端采用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ARM9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，软件平台为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WM6.5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掌上电脑作为数据处理及主机控制终端，微型打印机直接嵌入在掌上电脑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采样抽气电机驱动采用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PWM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控制，并且电机过流保护、停转检测、硬件异常等保护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仪器压力、温度等传感器均选用高品质数字传感器，免校准，保证测量数据准确性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仪器采用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V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型内锥流量传感器，具有精度高、压损小、宽量程等特点，保证烟尘（气）采样流量准确可靠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仪器采用多级冷凝法脱水装置（专利），脱水效率高达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70%</w:t>
      </w: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以上，有效保证采样的连续性，延长采样泵寿命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仪器采用最新研制长寿命、高扭矩电机，低流量稳定，抗干扰性能强，体积小，维护成本低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F95282" w:rsidRPr="005B67C1" w:rsidRDefault="00F95282" w:rsidP="00F952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</w:pPr>
      <w:r w:rsidRPr="005B67C1">
        <w:rPr>
          <w:rFonts w:asciiTheme="majorEastAsia" w:eastAsiaTheme="majorEastAsia" w:hAnsiTheme="majorEastAsia" w:cs="MicrosoftYaHei" w:hint="eastAsia"/>
          <w:color w:val="000000" w:themeColor="text1"/>
          <w:kern w:val="0"/>
          <w:szCs w:val="21"/>
        </w:rPr>
        <w:t>采用符合国家无线电入网管理要求国际成熟的远距离无线通讯方案，该无线技术具有抗干扰性强，保密性高，数据传输速率快等特点</w:t>
      </w:r>
      <w:r w:rsidRPr="005B67C1">
        <w:rPr>
          <w:rFonts w:asciiTheme="majorEastAsia" w:eastAsiaTheme="majorEastAsia" w:hAnsiTheme="majorEastAsia" w:cs="MicrosoftYaHei"/>
          <w:color w:val="000000" w:themeColor="text1"/>
          <w:kern w:val="0"/>
          <w:szCs w:val="21"/>
        </w:rPr>
        <w:t>;</w:t>
      </w:r>
    </w:p>
    <w:p w:rsidR="006F3B5C" w:rsidRPr="005B67C1" w:rsidRDefault="006F3B5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F3B5C" w:rsidRPr="005B67C1" w:rsidSect="007D319F">
      <w:pgSz w:w="12240" w:h="15840"/>
      <w:pgMar w:top="1440" w:right="1800" w:bottom="1440" w:left="1800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52" w:rsidRDefault="00F76252" w:rsidP="005B67C1">
      <w:r>
        <w:separator/>
      </w:r>
    </w:p>
  </w:endnote>
  <w:endnote w:type="continuationSeparator" w:id="0">
    <w:p w:rsidR="00F76252" w:rsidRDefault="00F76252" w:rsidP="005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YaHei">
    <w:altName w:val="方正静蕾简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52" w:rsidRDefault="00F76252" w:rsidP="005B67C1">
      <w:r>
        <w:separator/>
      </w:r>
    </w:p>
  </w:footnote>
  <w:footnote w:type="continuationSeparator" w:id="0">
    <w:p w:rsidR="00F76252" w:rsidRDefault="00F76252" w:rsidP="005B6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282"/>
    <w:rsid w:val="005B67C1"/>
    <w:rsid w:val="006F3B5C"/>
    <w:rsid w:val="00C73559"/>
    <w:rsid w:val="00F76252"/>
    <w:rsid w:val="00F9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2015-03-19T03:35:00Z</dcterms:created>
  <dcterms:modified xsi:type="dcterms:W3CDTF">2015-03-19T06:14:00Z</dcterms:modified>
</cp:coreProperties>
</file>