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444444"/>
          <w:sz w:val="24"/>
        </w:rPr>
      </w:pPr>
      <w:r>
        <w:rPr>
          <w:rFonts w:hint="eastAsia" w:ascii="宋体" w:hAnsi="宋体" w:eastAsia="宋体" w:cs="宋体"/>
          <w:color w:val="444444"/>
          <w:sz w:val="24"/>
        </w:rPr>
        <w:drawing>
          <wp:anchor distT="0" distB="0" distL="114300" distR="114300" simplePos="0" relativeHeight="251656192" behindDoc="1" locked="0" layoutInCell="1" allowOverlap="1">
            <wp:simplePos x="0" y="0"/>
            <wp:positionH relativeFrom="column">
              <wp:posOffset>4331970</wp:posOffset>
            </wp:positionH>
            <wp:positionV relativeFrom="paragraph">
              <wp:posOffset>-531495</wp:posOffset>
            </wp:positionV>
            <wp:extent cx="1295400" cy="828675"/>
            <wp:effectExtent l="0" t="0" r="0" b="9525"/>
            <wp:wrapNone/>
            <wp:docPr id="1" name="图片 1" descr="磐合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磐合LOGO3"/>
                    <pic:cNvPicPr>
                      <a:picLocks noChangeAspect="1"/>
                    </pic:cNvPicPr>
                  </pic:nvPicPr>
                  <pic:blipFill>
                    <a:blip r:embed="rId4" cstate="print"/>
                    <a:stretch>
                      <a:fillRect/>
                    </a:stretch>
                  </pic:blipFill>
                  <pic:spPr>
                    <a:xfrm>
                      <a:off x="0" y="0"/>
                      <a:ext cx="1295400" cy="828675"/>
                    </a:xfrm>
                    <a:prstGeom prst="rect">
                      <a:avLst/>
                    </a:prstGeom>
                  </pic:spPr>
                </pic:pic>
              </a:graphicData>
            </a:graphic>
          </wp:anchor>
        </w:drawing>
      </w:r>
      <w:r>
        <w:rPr>
          <w:rFonts w:hint="eastAsia" w:ascii="宋体" w:hAnsi="宋体" w:eastAsia="宋体" w:cs="宋体"/>
          <w:color w:val="444444"/>
          <w:sz w:val="24"/>
        </w:rPr>
        <w:drawing>
          <wp:anchor distT="0" distB="0" distL="114300" distR="114300" simplePos="0" relativeHeight="251657216" behindDoc="1" locked="0" layoutInCell="1" allowOverlap="1">
            <wp:simplePos x="0" y="0"/>
            <wp:positionH relativeFrom="column">
              <wp:posOffset>-582295</wp:posOffset>
            </wp:positionH>
            <wp:positionV relativeFrom="paragraph">
              <wp:posOffset>-436880</wp:posOffset>
            </wp:positionV>
            <wp:extent cx="2244090" cy="610870"/>
            <wp:effectExtent l="0" t="0" r="3810" b="17780"/>
            <wp:wrapNone/>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5" cstate="print"/>
                    <a:stretch>
                      <a:fillRect/>
                    </a:stretch>
                  </pic:blipFill>
                  <pic:spPr>
                    <a:xfrm>
                      <a:off x="0" y="0"/>
                      <a:ext cx="2244090" cy="610870"/>
                    </a:xfrm>
                    <a:prstGeom prst="rect">
                      <a:avLst/>
                    </a:prstGeom>
                  </pic:spPr>
                </pic:pic>
              </a:graphicData>
            </a:graphic>
          </wp:anchor>
        </w:drawing>
      </w:r>
    </w:p>
    <w:p>
      <w:pPr>
        <w:jc w:val="center"/>
        <w:rPr>
          <w:rFonts w:ascii="宋体" w:hAnsi="宋体" w:eastAsia="宋体" w:cs="宋体"/>
          <w:b/>
          <w:bCs/>
          <w:color w:val="000000"/>
          <w:kern w:val="0"/>
          <w:sz w:val="24"/>
        </w:rPr>
      </w:pPr>
    </w:p>
    <w:p>
      <w:pPr>
        <w:spacing w:line="480" w:lineRule="exact"/>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《全国第三方检测机构食品环境高峰论坛》</w:t>
      </w:r>
    </w:p>
    <w:p>
      <w:pPr>
        <w:spacing w:line="480" w:lineRule="exact"/>
        <w:jc w:val="center"/>
        <w:rPr>
          <w:rFonts w:ascii="宋体" w:hAnsi="宋体" w:eastAsia="宋体" w:cs="宋体"/>
          <w:b/>
          <w:bCs/>
          <w:color w:val="444444"/>
          <w:sz w:val="30"/>
          <w:szCs w:val="30"/>
        </w:rPr>
      </w:pPr>
      <w:r>
        <w:rPr>
          <w:rFonts w:hint="eastAsia" w:ascii="宋体" w:hAnsi="宋体" w:eastAsia="宋体" w:cs="宋体"/>
          <w:b/>
          <w:bCs/>
          <w:color w:val="000000"/>
          <w:kern w:val="0"/>
          <w:sz w:val="30"/>
          <w:szCs w:val="30"/>
        </w:rPr>
        <w:t>邀请函</w:t>
      </w:r>
    </w:p>
    <w:p>
      <w:pPr>
        <w:rPr>
          <w:rFonts w:ascii="宋体" w:hAnsi="宋体" w:eastAsia="宋体" w:cs="宋体"/>
          <w:b/>
          <w:bCs/>
          <w:color w:val="444444"/>
          <w:sz w:val="24"/>
        </w:rPr>
      </w:pPr>
    </w:p>
    <w:p>
      <w:pPr>
        <w:ind w:firstLine="420" w:firstLineChars="200"/>
        <w:rPr>
          <w:rFonts w:ascii="微软雅黑" w:hAnsi="微软雅黑" w:eastAsia="微软雅黑" w:cs="微软雅黑"/>
          <w:szCs w:val="21"/>
        </w:rPr>
      </w:pPr>
      <w:r>
        <w:rPr>
          <w:rFonts w:hint="eastAsia" w:ascii="微软雅黑" w:hAnsi="微软雅黑" w:eastAsia="微软雅黑" w:cs="微软雅黑"/>
          <w:szCs w:val="21"/>
        </w:rPr>
        <w:t>随着食品安全和环境检测相关政策法规的推出，第三方检测机构面临着更大的机遇与挑战。如何更好地应对检测需求？如何节省时间、成本，提高检测效率？如何采用先进的实验室自动化技术达到高效的发展？</w:t>
      </w:r>
    </w:p>
    <w:p>
      <w:pPr>
        <w:spacing w:line="360" w:lineRule="auto"/>
        <w:ind w:firstLine="424" w:firstLineChars="202"/>
        <w:rPr>
          <w:rFonts w:ascii="微软雅黑" w:hAnsi="微软雅黑" w:eastAsia="微软雅黑" w:cs="微软雅黑"/>
          <w:sz w:val="22"/>
        </w:rPr>
      </w:pPr>
      <w:r>
        <w:rPr>
          <w:rFonts w:hint="eastAsia" w:ascii="微软雅黑" w:hAnsi="微软雅黑" w:eastAsia="微软雅黑" w:cs="微软雅黑"/>
          <w:szCs w:val="21"/>
        </w:rPr>
        <w:t>江苏天瑞仪器股份有限公司和上海磐合科学仪器股份有限公司联合举办的“</w:t>
      </w:r>
      <w:r>
        <w:rPr>
          <w:rFonts w:hint="eastAsia" w:ascii="微软雅黑" w:hAnsi="微软雅黑" w:eastAsia="微软雅黑" w:cs="微软雅黑"/>
          <w:kern w:val="0"/>
          <w:szCs w:val="21"/>
        </w:rPr>
        <w:t>全国第三方检测机构食品环境高峰论坛</w:t>
      </w:r>
      <w:r>
        <w:rPr>
          <w:rFonts w:hint="eastAsia" w:ascii="微软雅黑" w:hAnsi="微软雅黑" w:eastAsia="微软雅黑" w:cs="微软雅黑"/>
          <w:szCs w:val="21"/>
        </w:rPr>
        <w:t>”将于2018年6月21-23日在江苏省昆山市举行。会议将解读和探讨相关政策，重点介绍第三方检测热点的食品及环境检测技术及设备，</w:t>
      </w:r>
      <w:r>
        <w:rPr>
          <w:rFonts w:hint="eastAsia" w:ascii="微软雅黑" w:hAnsi="微软雅黑" w:eastAsia="微软雅黑" w:cs="微软雅黑"/>
          <w:sz w:val="22"/>
        </w:rPr>
        <w:t>提供一个高端、专业的交流平台，为您带来不容错过的高品质信息。</w:t>
      </w:r>
    </w:p>
    <w:p>
      <w:pPr>
        <w:spacing w:line="360" w:lineRule="auto"/>
        <w:ind w:firstLine="444" w:firstLineChars="202"/>
        <w:rPr>
          <w:rFonts w:ascii="微软雅黑" w:hAnsi="微软雅黑" w:eastAsia="微软雅黑" w:cs="微软雅黑"/>
          <w:sz w:val="22"/>
        </w:rPr>
      </w:pPr>
      <w:r>
        <w:rPr>
          <w:rFonts w:hint="eastAsia" w:ascii="微软雅黑" w:hAnsi="微软雅黑" w:eastAsia="微软雅黑" w:cs="微软雅黑"/>
          <w:sz w:val="22"/>
        </w:rPr>
        <w:t>诚挚邀请您的莅临！</w:t>
      </w:r>
    </w:p>
    <w:p>
      <w:pPr>
        <w:spacing w:line="360" w:lineRule="auto"/>
        <w:ind w:firstLine="330" w:firstLineChars="150"/>
        <w:rPr>
          <w:rFonts w:ascii="微软雅黑" w:hAnsi="微软雅黑" w:eastAsia="微软雅黑" w:cs="微软雅黑"/>
          <w:sz w:val="22"/>
        </w:rPr>
      </w:pPr>
    </w:p>
    <w:p>
      <w:pPr>
        <w:rPr>
          <w:rFonts w:ascii="微软雅黑" w:hAnsi="微软雅黑" w:eastAsia="微软雅黑" w:cs="微软雅黑"/>
          <w:b/>
          <w:sz w:val="24"/>
        </w:rPr>
      </w:pPr>
      <w:r>
        <w:rPr>
          <w:rFonts w:hint="eastAsia" w:ascii="微软雅黑" w:hAnsi="微软雅黑" w:eastAsia="微软雅黑" w:cs="微软雅黑"/>
          <w:b/>
          <w:sz w:val="24"/>
        </w:rPr>
        <w:t>一、组织机构</w:t>
      </w:r>
    </w:p>
    <w:p>
      <w:pPr>
        <w:rPr>
          <w:rFonts w:ascii="微软雅黑" w:hAnsi="微软雅黑" w:eastAsia="微软雅黑" w:cs="微软雅黑"/>
          <w:szCs w:val="21"/>
        </w:rPr>
      </w:pPr>
      <w:r>
        <w:rPr>
          <w:rFonts w:hint="eastAsia" w:ascii="微软雅黑" w:hAnsi="微软雅黑" w:eastAsia="微软雅黑" w:cs="微软雅黑"/>
          <w:szCs w:val="21"/>
        </w:rPr>
        <w:t>主办方：江苏天瑞仪器股份有限公司</w:t>
      </w:r>
    </w:p>
    <w:p>
      <w:pPr>
        <w:rPr>
          <w:rFonts w:ascii="微软雅黑" w:hAnsi="微软雅黑" w:eastAsia="微软雅黑" w:cs="微软雅黑"/>
          <w:szCs w:val="21"/>
        </w:rPr>
      </w:pPr>
      <w:r>
        <w:rPr>
          <w:rFonts w:hint="eastAsia" w:ascii="微软雅黑" w:hAnsi="微软雅黑" w:eastAsia="微软雅黑" w:cs="微软雅黑"/>
          <w:szCs w:val="21"/>
        </w:rPr>
        <w:t>协办方：上海磐合科学仪器股份有限公司</w:t>
      </w:r>
    </w:p>
    <w:p>
      <w:pPr>
        <w:rPr>
          <w:rFonts w:ascii="微软雅黑" w:hAnsi="微软雅黑" w:eastAsia="微软雅黑" w:cs="微软雅黑"/>
          <w:szCs w:val="21"/>
        </w:rPr>
      </w:pPr>
      <w:r>
        <w:rPr>
          <w:rFonts w:hint="eastAsia" w:ascii="微软雅黑" w:hAnsi="微软雅黑" w:eastAsia="微软雅黑" w:cs="微软雅黑"/>
          <w:szCs w:val="21"/>
        </w:rPr>
        <w:t>合作媒体：我要测、分析测试百科网</w:t>
      </w:r>
    </w:p>
    <w:p>
      <w:pPr>
        <w:rPr>
          <w:rFonts w:ascii="微软雅黑" w:hAnsi="微软雅黑" w:eastAsia="微软雅黑" w:cs="微软雅黑"/>
          <w:b/>
          <w:sz w:val="24"/>
        </w:rPr>
      </w:pPr>
      <w:r>
        <w:rPr>
          <w:rFonts w:hint="eastAsia" w:ascii="微软雅黑" w:hAnsi="微软雅黑" w:eastAsia="微软雅黑" w:cs="微软雅黑"/>
          <w:b/>
          <w:sz w:val="24"/>
        </w:rPr>
        <w:t>二、会议时间</w:t>
      </w:r>
    </w:p>
    <w:p>
      <w:pPr>
        <w:rPr>
          <w:rFonts w:ascii="微软雅黑" w:hAnsi="微软雅黑" w:eastAsia="微软雅黑" w:cs="微软雅黑"/>
          <w:szCs w:val="21"/>
        </w:rPr>
      </w:pPr>
      <w:r>
        <w:rPr>
          <w:rFonts w:hint="eastAsia" w:ascii="微软雅黑" w:hAnsi="微软雅黑" w:eastAsia="微软雅黑" w:cs="微软雅黑"/>
          <w:szCs w:val="21"/>
        </w:rPr>
        <w:t>2018年6月21-23日</w:t>
      </w:r>
    </w:p>
    <w:p>
      <w:pPr>
        <w:rPr>
          <w:rFonts w:ascii="微软雅黑" w:hAnsi="微软雅黑" w:eastAsia="微软雅黑" w:cs="微软雅黑"/>
          <w:b/>
          <w:sz w:val="24"/>
        </w:rPr>
      </w:pPr>
      <w:r>
        <w:rPr>
          <w:rFonts w:hint="eastAsia" w:ascii="微软雅黑" w:hAnsi="微软雅黑" w:eastAsia="微软雅黑" w:cs="微软雅黑"/>
          <w:b/>
          <w:sz w:val="24"/>
        </w:rPr>
        <w:t>三、会议地点</w:t>
      </w:r>
    </w:p>
    <w:p>
      <w:pPr>
        <w:jc w:val="left"/>
        <w:rPr>
          <w:rFonts w:ascii="微软雅黑" w:hAnsi="微软雅黑" w:eastAsia="微软雅黑" w:cs="微软雅黑"/>
          <w:szCs w:val="21"/>
        </w:rPr>
      </w:pPr>
      <w:r>
        <w:rPr>
          <w:rFonts w:hint="eastAsia" w:ascii="微软雅黑" w:hAnsi="微软雅黑" w:eastAsia="微软雅黑" w:cs="微软雅黑"/>
          <w:szCs w:val="21"/>
        </w:rPr>
        <w:t>汇金书香世家酒店  江苏省昆山市高新区登云路258号</w:t>
      </w:r>
    </w:p>
    <w:p>
      <w:pPr>
        <w:numPr>
          <w:ilvl w:val="0"/>
          <w:numId w:val="1"/>
        </w:numPr>
        <w:jc w:val="left"/>
        <w:rPr>
          <w:rFonts w:ascii="微软雅黑" w:hAnsi="微软雅黑" w:eastAsia="微软雅黑" w:cs="微软雅黑"/>
          <w:b/>
          <w:sz w:val="24"/>
        </w:rPr>
      </w:pPr>
      <w:r>
        <w:rPr>
          <w:rFonts w:hint="eastAsia" w:ascii="微软雅黑" w:hAnsi="微软雅黑" w:eastAsia="微软雅黑" w:cs="微软雅黑"/>
          <w:b/>
          <w:sz w:val="24"/>
        </w:rPr>
        <w:t>邀请对象</w:t>
      </w:r>
    </w:p>
    <w:p>
      <w:pPr>
        <w:jc w:val="left"/>
        <w:rPr>
          <w:rFonts w:ascii="微软雅黑" w:hAnsi="微软雅黑" w:eastAsia="微软雅黑" w:cs="微软雅黑"/>
          <w:b/>
          <w:bCs/>
          <w:szCs w:val="21"/>
        </w:rPr>
      </w:pPr>
      <w:r>
        <w:rPr>
          <w:rFonts w:hint="eastAsia" w:ascii="微软雅黑" w:hAnsi="微软雅黑" w:eastAsia="微软雅黑" w:cs="微软雅黑"/>
          <w:bCs/>
          <w:szCs w:val="21"/>
        </w:rPr>
        <w:t>全国</w:t>
      </w:r>
      <w:r>
        <w:rPr>
          <w:rFonts w:hint="eastAsia" w:ascii="微软雅黑" w:hAnsi="微软雅黑" w:eastAsia="微软雅黑" w:cs="微软雅黑"/>
          <w:szCs w:val="21"/>
        </w:rPr>
        <w:t>第三方检测机</w:t>
      </w:r>
      <w:r>
        <w:rPr>
          <w:rFonts w:hint="eastAsia" w:ascii="微软雅黑" w:hAnsi="微软雅黑" w:eastAsia="微软雅黑" w:cs="微软雅黑"/>
          <w:bCs/>
          <w:szCs w:val="21"/>
        </w:rPr>
        <w:t>构</w:t>
      </w:r>
      <w:r>
        <w:rPr>
          <w:rFonts w:hint="eastAsia" w:ascii="微软雅黑" w:hAnsi="微软雅黑" w:eastAsia="微软雅黑" w:cs="微软雅黑"/>
          <w:szCs w:val="21"/>
        </w:rPr>
        <w:t>用户</w:t>
      </w:r>
    </w:p>
    <w:p>
      <w:pPr>
        <w:rPr>
          <w:rFonts w:ascii="微软雅黑" w:hAnsi="微软雅黑" w:eastAsia="微软雅黑" w:cs="微软雅黑"/>
          <w:b/>
          <w:bCs/>
          <w:sz w:val="24"/>
        </w:rPr>
      </w:pPr>
      <w:r>
        <w:rPr>
          <w:rFonts w:hint="eastAsia" w:ascii="微软雅黑" w:hAnsi="微软雅黑" w:eastAsia="微软雅黑" w:cs="微软雅黑"/>
          <w:b/>
          <w:bCs/>
          <w:sz w:val="24"/>
        </w:rPr>
        <w:t>五、会议日程</w:t>
      </w:r>
    </w:p>
    <w:tbl>
      <w:tblPr>
        <w:tblStyle w:val="9"/>
        <w:tblW w:w="7261" w:type="dxa"/>
        <w:jc w:val="center"/>
        <w:tblInd w:w="-1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235"/>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36" w:type="dxa"/>
            <w:gridSpan w:val="2"/>
            <w:shd w:val="clear" w:color="auto" w:fill="1E4D78" w:themeFill="accent1" w:themeFillShade="7F"/>
            <w:vAlign w:val="center"/>
          </w:tcPr>
          <w:p>
            <w:pPr>
              <w:spacing w:line="360" w:lineRule="auto"/>
              <w:jc w:val="center"/>
              <w:rPr>
                <w:rFonts w:ascii="宋体" w:hAnsi="宋体"/>
                <w:b/>
                <w:color w:val="FFFFFF" w:themeColor="background1"/>
                <w:szCs w:val="21"/>
              </w:rPr>
            </w:pPr>
            <w:r>
              <w:rPr>
                <w:rFonts w:hint="eastAsia" w:ascii="宋体" w:hAnsi="宋体"/>
                <w:b/>
                <w:color w:val="FFFFFF" w:themeColor="background1"/>
                <w:szCs w:val="21"/>
              </w:rPr>
              <w:t>时间</w:t>
            </w:r>
          </w:p>
        </w:tc>
        <w:tc>
          <w:tcPr>
            <w:tcW w:w="3225" w:type="dxa"/>
            <w:shd w:val="clear" w:color="auto" w:fill="1E4D78" w:themeFill="accent1" w:themeFillShade="7F"/>
            <w:vAlign w:val="center"/>
          </w:tcPr>
          <w:p>
            <w:pPr>
              <w:spacing w:line="360" w:lineRule="auto"/>
              <w:jc w:val="center"/>
              <w:rPr>
                <w:rFonts w:ascii="宋体" w:hAnsi="宋体"/>
                <w:b/>
                <w:color w:val="FFFFFF" w:themeColor="background1"/>
                <w:szCs w:val="21"/>
              </w:rPr>
            </w:pPr>
            <w:r>
              <w:rPr>
                <w:rFonts w:hint="eastAsia" w:ascii="宋体" w:hAnsi="宋体"/>
                <w:b/>
                <w:color w:val="FFFFFF" w:themeColor="background1"/>
                <w:szCs w:val="21"/>
              </w:rPr>
              <w:t>会议内容及安排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restart"/>
            <w:shd w:val="clear" w:color="auto" w:fill="D7D7D7" w:themeFill="background1" w:themeFillShade="D8"/>
            <w:vAlign w:val="center"/>
          </w:tcPr>
          <w:p>
            <w:pPr>
              <w:spacing w:line="360" w:lineRule="auto"/>
              <w:jc w:val="center"/>
              <w:rPr>
                <w:rFonts w:ascii="宋体" w:hAnsi="宋体"/>
                <w:szCs w:val="21"/>
              </w:rPr>
            </w:pPr>
            <w:r>
              <w:rPr>
                <w:rFonts w:hint="eastAsia" w:ascii="宋体" w:hAnsi="宋体"/>
                <w:szCs w:val="21"/>
              </w:rPr>
              <w:t>6月21日</w:t>
            </w:r>
          </w:p>
        </w:tc>
        <w:tc>
          <w:tcPr>
            <w:tcW w:w="2235" w:type="dxa"/>
            <w:vAlign w:val="center"/>
          </w:tcPr>
          <w:p>
            <w:pPr>
              <w:spacing w:line="360" w:lineRule="auto"/>
              <w:jc w:val="center"/>
              <w:rPr>
                <w:rFonts w:ascii="宋体" w:hAnsi="宋体"/>
                <w:szCs w:val="21"/>
              </w:rPr>
            </w:pPr>
            <w:r>
              <w:rPr>
                <w:rFonts w:hint="eastAsia" w:ascii="宋体" w:hAnsi="宋体"/>
                <w:szCs w:val="21"/>
              </w:rPr>
              <w:t>12:00-18:00</w:t>
            </w:r>
          </w:p>
        </w:tc>
        <w:tc>
          <w:tcPr>
            <w:tcW w:w="3225" w:type="dxa"/>
            <w:vAlign w:val="center"/>
          </w:tcPr>
          <w:p>
            <w:pPr>
              <w:spacing w:line="360" w:lineRule="auto"/>
              <w:jc w:val="center"/>
              <w:rPr>
                <w:rFonts w:ascii="宋体" w:hAnsi="宋体"/>
                <w:szCs w:val="21"/>
              </w:rPr>
            </w:pPr>
            <w:r>
              <w:rPr>
                <w:rFonts w:hint="eastAsia" w:ascii="宋体" w:hAnsi="宋体"/>
                <w:szCs w:val="21"/>
              </w:rPr>
              <w:t>会议报到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18:00</w:t>
            </w:r>
          </w:p>
        </w:tc>
        <w:tc>
          <w:tcPr>
            <w:tcW w:w="3225" w:type="dxa"/>
            <w:vAlign w:val="center"/>
          </w:tcPr>
          <w:p>
            <w:pPr>
              <w:spacing w:line="360" w:lineRule="auto"/>
              <w:jc w:val="center"/>
              <w:rPr>
                <w:rFonts w:ascii="宋体" w:hAnsi="宋体"/>
                <w:szCs w:val="21"/>
              </w:rPr>
            </w:pPr>
            <w:r>
              <w:rPr>
                <w:rFonts w:hint="eastAsia" w:ascii="宋体" w:hAnsi="宋体"/>
                <w:szCs w:val="21"/>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restart"/>
            <w:shd w:val="clear" w:color="auto" w:fill="D7D7D7" w:themeFill="background1" w:themeFillShade="D8"/>
            <w:vAlign w:val="center"/>
          </w:tcPr>
          <w:p>
            <w:pPr>
              <w:spacing w:line="360" w:lineRule="auto"/>
              <w:jc w:val="center"/>
              <w:rPr>
                <w:rFonts w:ascii="宋体" w:hAnsi="宋体"/>
                <w:szCs w:val="21"/>
              </w:rPr>
            </w:pPr>
            <w:r>
              <w:rPr>
                <w:rFonts w:hint="eastAsia" w:ascii="宋体" w:hAnsi="宋体"/>
                <w:szCs w:val="21"/>
              </w:rPr>
              <w:t>6月22日</w:t>
            </w:r>
          </w:p>
        </w:tc>
        <w:tc>
          <w:tcPr>
            <w:tcW w:w="2235" w:type="dxa"/>
            <w:vAlign w:val="center"/>
          </w:tcPr>
          <w:p>
            <w:pPr>
              <w:spacing w:line="360" w:lineRule="auto"/>
              <w:jc w:val="center"/>
              <w:rPr>
                <w:rFonts w:ascii="宋体" w:hAnsi="宋体"/>
                <w:szCs w:val="21"/>
              </w:rPr>
            </w:pPr>
            <w:r>
              <w:rPr>
                <w:rFonts w:hint="eastAsia" w:ascii="宋体" w:hAnsi="宋体"/>
                <w:szCs w:val="21"/>
              </w:rPr>
              <w:t>9:00-9:05</w:t>
            </w:r>
          </w:p>
        </w:tc>
        <w:tc>
          <w:tcPr>
            <w:tcW w:w="3225" w:type="dxa"/>
            <w:vAlign w:val="center"/>
          </w:tcPr>
          <w:p>
            <w:pPr>
              <w:spacing w:line="360" w:lineRule="auto"/>
              <w:jc w:val="center"/>
              <w:rPr>
                <w:rFonts w:ascii="宋体" w:hAnsi="宋体"/>
                <w:szCs w:val="21"/>
              </w:rPr>
            </w:pPr>
            <w:r>
              <w:rPr>
                <w:rFonts w:hint="eastAsia" w:ascii="宋体" w:hAnsi="宋体"/>
                <w:szCs w:val="21"/>
              </w:rPr>
              <w:t>会议开场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9:05-9:15</w:t>
            </w:r>
          </w:p>
        </w:tc>
        <w:tc>
          <w:tcPr>
            <w:tcW w:w="3225" w:type="dxa"/>
            <w:vAlign w:val="center"/>
          </w:tcPr>
          <w:p>
            <w:pPr>
              <w:spacing w:line="360" w:lineRule="auto"/>
              <w:jc w:val="center"/>
              <w:rPr>
                <w:rFonts w:ascii="宋体" w:hAnsi="宋体"/>
                <w:szCs w:val="21"/>
              </w:rPr>
            </w:pPr>
            <w:r>
              <w:rPr>
                <w:rFonts w:hint="eastAsia" w:ascii="宋体" w:hAnsi="宋体"/>
                <w:szCs w:val="21"/>
              </w:rPr>
              <w:t>天瑞领导致辞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9:15-9:45</w:t>
            </w:r>
          </w:p>
        </w:tc>
        <w:tc>
          <w:tcPr>
            <w:tcW w:w="3225" w:type="dxa"/>
            <w:vAlign w:val="center"/>
          </w:tcPr>
          <w:p>
            <w:pPr>
              <w:spacing w:line="360" w:lineRule="auto"/>
              <w:jc w:val="center"/>
              <w:rPr>
                <w:rFonts w:ascii="宋体" w:hAnsi="宋体"/>
                <w:szCs w:val="21"/>
              </w:rPr>
            </w:pPr>
            <w:r>
              <w:rPr>
                <w:rFonts w:hint="eastAsia" w:ascii="宋体" w:hAnsi="宋体"/>
                <w:szCs w:val="21"/>
              </w:rPr>
              <w:t>专家政策解读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9:45-10:15</w:t>
            </w:r>
          </w:p>
        </w:tc>
        <w:tc>
          <w:tcPr>
            <w:tcW w:w="3225" w:type="dxa"/>
            <w:vAlign w:val="center"/>
          </w:tcPr>
          <w:p>
            <w:pPr>
              <w:spacing w:line="360" w:lineRule="auto"/>
              <w:jc w:val="center"/>
              <w:rPr>
                <w:rFonts w:ascii="宋体" w:hAnsi="宋体"/>
                <w:szCs w:val="21"/>
              </w:rPr>
            </w:pPr>
            <w:r>
              <w:rPr>
                <w:rFonts w:hint="eastAsia" w:ascii="宋体" w:hAnsi="宋体"/>
                <w:szCs w:val="21"/>
              </w:rPr>
              <w:t>专家政策解读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10:15-10:30</w:t>
            </w:r>
          </w:p>
        </w:tc>
        <w:tc>
          <w:tcPr>
            <w:tcW w:w="3225" w:type="dxa"/>
            <w:vAlign w:val="center"/>
          </w:tcPr>
          <w:p>
            <w:pPr>
              <w:spacing w:line="360" w:lineRule="auto"/>
              <w:jc w:val="center"/>
              <w:rPr>
                <w:rFonts w:ascii="宋体" w:hAnsi="宋体"/>
                <w:szCs w:val="21"/>
              </w:rPr>
            </w:pPr>
            <w:r>
              <w:rPr>
                <w:rFonts w:hint="eastAsia" w:ascii="宋体" w:hAnsi="宋体"/>
                <w:szCs w:val="21"/>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10:30-12:00</w:t>
            </w:r>
          </w:p>
        </w:tc>
        <w:tc>
          <w:tcPr>
            <w:tcW w:w="3225" w:type="dxa"/>
            <w:vAlign w:val="center"/>
          </w:tcPr>
          <w:p>
            <w:pPr>
              <w:spacing w:line="360" w:lineRule="auto"/>
              <w:jc w:val="center"/>
              <w:rPr>
                <w:rFonts w:ascii="宋体" w:hAnsi="宋体"/>
                <w:szCs w:val="21"/>
              </w:rPr>
            </w:pPr>
            <w:r>
              <w:rPr>
                <w:rFonts w:hint="eastAsia" w:ascii="宋体" w:hAnsi="宋体"/>
                <w:szCs w:val="21"/>
              </w:rPr>
              <w:t>天瑞第三方检测解决方案介绍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12:00-13:00</w:t>
            </w:r>
          </w:p>
        </w:tc>
        <w:tc>
          <w:tcPr>
            <w:tcW w:w="3225" w:type="dxa"/>
            <w:vAlign w:val="center"/>
          </w:tcPr>
          <w:p>
            <w:pPr>
              <w:spacing w:line="360" w:lineRule="auto"/>
              <w:jc w:val="center"/>
              <w:rPr>
                <w:rFonts w:ascii="宋体" w:hAnsi="宋体"/>
                <w:szCs w:val="21"/>
              </w:rPr>
            </w:pPr>
            <w:r>
              <w:rPr>
                <w:rFonts w:hint="eastAsia" w:ascii="宋体" w:hAnsi="宋体"/>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13:30-14:30</w:t>
            </w:r>
          </w:p>
        </w:tc>
        <w:tc>
          <w:tcPr>
            <w:tcW w:w="3225" w:type="dxa"/>
            <w:vAlign w:val="center"/>
          </w:tcPr>
          <w:p>
            <w:pPr>
              <w:spacing w:line="360" w:lineRule="auto"/>
              <w:jc w:val="center"/>
              <w:rPr>
                <w:rFonts w:ascii="宋体" w:hAnsi="宋体"/>
                <w:color w:val="000000"/>
                <w:szCs w:val="21"/>
              </w:rPr>
            </w:pPr>
            <w:r>
              <w:rPr>
                <w:rFonts w:hint="eastAsia" w:ascii="宋体" w:hAnsi="宋体"/>
                <w:color w:val="000000"/>
                <w:szCs w:val="21"/>
              </w:rPr>
              <w:t>磐合</w:t>
            </w:r>
            <w:r>
              <w:rPr>
                <w:rFonts w:hint="eastAsia" w:ascii="宋体" w:hAnsi="宋体"/>
                <w:szCs w:val="21"/>
              </w:rPr>
              <w:t>第三方检测解决方案</w:t>
            </w:r>
            <w:r>
              <w:rPr>
                <w:rFonts w:hint="eastAsia" w:ascii="宋体" w:hAnsi="宋体"/>
                <w:color w:val="000000"/>
                <w:szCs w:val="21"/>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14:30-16:30</w:t>
            </w:r>
          </w:p>
        </w:tc>
        <w:tc>
          <w:tcPr>
            <w:tcW w:w="3225" w:type="dxa"/>
            <w:vAlign w:val="center"/>
          </w:tcPr>
          <w:p>
            <w:pPr>
              <w:spacing w:line="360" w:lineRule="auto"/>
              <w:jc w:val="center"/>
              <w:rPr>
                <w:rFonts w:ascii="宋体" w:hAnsi="宋体"/>
                <w:szCs w:val="21"/>
              </w:rPr>
            </w:pPr>
            <w:r>
              <w:rPr>
                <w:rFonts w:hint="eastAsia" w:ascii="宋体" w:hAnsi="宋体"/>
                <w:szCs w:val="21"/>
              </w:rPr>
              <w:t>参观天瑞公司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continue"/>
            <w:shd w:val="clear" w:color="auto" w:fill="D7D7D7" w:themeFill="background1" w:themeFillShade="D8"/>
            <w:vAlign w:val="center"/>
          </w:tcPr>
          <w:p>
            <w:pPr>
              <w:spacing w:line="360" w:lineRule="auto"/>
              <w:jc w:val="center"/>
              <w:rPr>
                <w:rFonts w:ascii="宋体" w:hAnsi="宋体"/>
                <w:szCs w:val="21"/>
              </w:rPr>
            </w:pPr>
          </w:p>
        </w:tc>
        <w:tc>
          <w:tcPr>
            <w:tcW w:w="2235" w:type="dxa"/>
            <w:vAlign w:val="center"/>
          </w:tcPr>
          <w:p>
            <w:pPr>
              <w:spacing w:line="360" w:lineRule="auto"/>
              <w:jc w:val="center"/>
              <w:rPr>
                <w:rFonts w:ascii="宋体" w:hAnsi="宋体"/>
                <w:szCs w:val="21"/>
              </w:rPr>
            </w:pPr>
            <w:r>
              <w:rPr>
                <w:rFonts w:hint="eastAsia" w:ascii="宋体" w:hAnsi="宋体"/>
                <w:szCs w:val="21"/>
              </w:rPr>
              <w:t>17:30</w:t>
            </w:r>
          </w:p>
        </w:tc>
        <w:tc>
          <w:tcPr>
            <w:tcW w:w="3225" w:type="dxa"/>
            <w:vAlign w:val="center"/>
          </w:tcPr>
          <w:p>
            <w:pPr>
              <w:spacing w:line="360" w:lineRule="auto"/>
              <w:jc w:val="center"/>
              <w:rPr>
                <w:rFonts w:ascii="宋体" w:hAnsi="宋体"/>
                <w:szCs w:val="21"/>
              </w:rPr>
            </w:pPr>
            <w:r>
              <w:rPr>
                <w:rFonts w:hint="eastAsia" w:ascii="宋体" w:hAnsi="宋体"/>
                <w:szCs w:val="21"/>
              </w:rPr>
              <w:t>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shd w:val="clear" w:color="auto" w:fill="D7D7D7" w:themeFill="background1" w:themeFillShade="D8"/>
            <w:vAlign w:val="center"/>
          </w:tcPr>
          <w:p>
            <w:pPr>
              <w:spacing w:line="360" w:lineRule="auto"/>
              <w:jc w:val="center"/>
              <w:rPr>
                <w:rFonts w:ascii="宋体" w:hAnsi="宋体"/>
                <w:szCs w:val="21"/>
              </w:rPr>
            </w:pPr>
            <w:r>
              <w:rPr>
                <w:rFonts w:hint="eastAsia" w:ascii="宋体" w:hAnsi="宋体"/>
                <w:szCs w:val="21"/>
              </w:rPr>
              <w:t>6月23日</w:t>
            </w:r>
          </w:p>
        </w:tc>
        <w:tc>
          <w:tcPr>
            <w:tcW w:w="2235" w:type="dxa"/>
            <w:vAlign w:val="center"/>
          </w:tcPr>
          <w:p>
            <w:pPr>
              <w:spacing w:line="360" w:lineRule="auto"/>
              <w:jc w:val="center"/>
              <w:rPr>
                <w:rFonts w:ascii="宋体" w:hAnsi="宋体"/>
                <w:szCs w:val="21"/>
              </w:rPr>
            </w:pPr>
            <w:r>
              <w:rPr>
                <w:rFonts w:hint="eastAsia" w:ascii="宋体" w:hAnsi="宋体"/>
                <w:szCs w:val="21"/>
              </w:rPr>
              <w:t>9:00-14:30</w:t>
            </w:r>
          </w:p>
        </w:tc>
        <w:tc>
          <w:tcPr>
            <w:tcW w:w="3225" w:type="dxa"/>
            <w:vAlign w:val="center"/>
          </w:tcPr>
          <w:p>
            <w:pPr>
              <w:spacing w:line="360" w:lineRule="auto"/>
              <w:jc w:val="center"/>
              <w:rPr>
                <w:rFonts w:ascii="宋体" w:hAnsi="宋体"/>
                <w:szCs w:val="21"/>
              </w:rPr>
            </w:pPr>
            <w:r>
              <w:rPr>
                <w:rFonts w:hint="eastAsia" w:ascii="宋体" w:hAnsi="宋体"/>
                <w:szCs w:val="21"/>
              </w:rPr>
              <w:t>游览</w:t>
            </w:r>
          </w:p>
        </w:tc>
      </w:tr>
    </w:tbl>
    <w:p>
      <w:pPr>
        <w:pStyle w:val="2"/>
        <w:spacing w:line="240" w:lineRule="auto"/>
        <w:rPr>
          <w:rFonts w:ascii="微软雅黑" w:hAnsi="微软雅黑" w:eastAsia="微软雅黑" w:cs="微软雅黑"/>
          <w:sz w:val="24"/>
          <w:szCs w:val="24"/>
        </w:rPr>
      </w:pPr>
      <w:r>
        <w:rPr>
          <w:rFonts w:hint="eastAsia" w:ascii="微软雅黑" w:hAnsi="微软雅黑" w:eastAsia="微软雅黑" w:cs="微软雅黑"/>
          <w:sz w:val="24"/>
          <w:szCs w:val="24"/>
        </w:rPr>
        <w:t>六、联系方式</w:t>
      </w:r>
    </w:p>
    <w:p>
      <w:pPr>
        <w:pStyle w:val="6"/>
        <w:widowControl/>
        <w:spacing w:beforeAutospacing="0" w:afterAutospacing="0"/>
        <w:rPr>
          <w:rFonts w:ascii="微软雅黑" w:hAnsi="微软雅黑" w:eastAsia="微软雅黑" w:cs="微软雅黑"/>
          <w:color w:val="000000"/>
          <w:sz w:val="21"/>
          <w:szCs w:val="21"/>
        </w:rPr>
      </w:pPr>
      <w:r>
        <w:rPr>
          <w:rFonts w:hint="eastAsia" w:ascii="微软雅黑" w:hAnsi="微软雅黑" w:eastAsia="微软雅黑" w:cs="微软雅黑"/>
          <w:sz w:val="21"/>
          <w:szCs w:val="21"/>
        </w:rPr>
        <w:t>上海磐合科学仪器股份有限公司</w:t>
      </w:r>
    </w:p>
    <w:p>
      <w:pPr>
        <w:pStyle w:val="6"/>
        <w:widowControl/>
        <w:spacing w:beforeAutospacing="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联系人：樊亚兰、熊扬      电话：18017593651、18227617871</w:t>
      </w:r>
    </w:p>
    <w:p>
      <w:pPr>
        <w:pStyle w:val="6"/>
        <w:widowControl/>
        <w:spacing w:beforeAutospacing="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传真：021-33581023</w:t>
      </w:r>
      <w:r>
        <w:rPr>
          <w:rFonts w:hint="eastAsia" w:ascii="微软雅黑" w:hAnsi="微软雅黑" w:eastAsia="微软雅黑" w:cs="微软雅黑"/>
          <w:b/>
          <w:sz w:val="21"/>
          <w:szCs w:val="21"/>
        </w:rPr>
        <w:drawing>
          <wp:anchor distT="0" distB="0" distL="114300" distR="114300" simplePos="0" relativeHeight="251655168" behindDoc="0" locked="0" layoutInCell="1" allowOverlap="1">
            <wp:simplePos x="0" y="0"/>
            <wp:positionH relativeFrom="column">
              <wp:posOffset>2025015</wp:posOffset>
            </wp:positionH>
            <wp:positionV relativeFrom="paragraph">
              <wp:posOffset>7342505</wp:posOffset>
            </wp:positionV>
            <wp:extent cx="1600200" cy="1600200"/>
            <wp:effectExtent l="0" t="0" r="0" b="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cstate="print"/>
                    <a:stretch>
                      <a:fillRect/>
                    </a:stretch>
                  </pic:blipFill>
                  <pic:spPr>
                    <a:xfrm>
                      <a:off x="0" y="0"/>
                      <a:ext cx="1600200" cy="1600200"/>
                    </a:xfrm>
                    <a:prstGeom prst="rect">
                      <a:avLst/>
                    </a:prstGeom>
                    <a:noFill/>
                    <a:ln w="9525">
                      <a:noFill/>
                    </a:ln>
                  </pic:spPr>
                </pic:pic>
              </a:graphicData>
            </a:graphic>
          </wp:anchor>
        </w:drawing>
      </w:r>
      <w:r>
        <w:rPr>
          <w:rFonts w:hint="eastAsia" w:ascii="微软雅黑" w:hAnsi="微软雅黑" w:eastAsia="微软雅黑" w:cs="微软雅黑"/>
          <w:b/>
          <w:sz w:val="21"/>
          <w:szCs w:val="21"/>
        </w:rPr>
        <w:t xml:space="preserve">        </w:t>
      </w:r>
      <w:r>
        <w:rPr>
          <w:rFonts w:hint="eastAsia" w:ascii="微软雅黑" w:hAnsi="微软雅黑" w:eastAsia="微软雅黑" w:cs="微软雅黑"/>
          <w:color w:val="000000"/>
          <w:sz w:val="21"/>
          <w:szCs w:val="21"/>
        </w:rPr>
        <w:t>邮箱: marketing@phky.</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 w:val="21"/>
          <w:szCs w:val="21"/>
        </w:rPr>
        <w:t>com.cn</w:t>
      </w:r>
    </w:p>
    <w:p>
      <w:pPr>
        <w:widowControl/>
        <w:jc w:val="left"/>
        <w:rPr>
          <w:rFonts w:ascii="微软雅黑" w:hAnsi="微软雅黑" w:eastAsia="微软雅黑" w:cs="微软雅黑"/>
        </w:rPr>
      </w:pPr>
      <w:r>
        <w:rPr>
          <w:rFonts w:hint="eastAsia" w:ascii="微软雅黑" w:hAnsi="微软雅黑" w:eastAsia="微软雅黑" w:cs="微软雅黑"/>
          <w:b/>
        </w:rPr>
        <w:drawing>
          <wp:anchor distT="0" distB="0" distL="114300" distR="114300" simplePos="0" relativeHeight="251661312" behindDoc="1" locked="0" layoutInCell="1" allowOverlap="1">
            <wp:simplePos x="0" y="0"/>
            <wp:positionH relativeFrom="column">
              <wp:posOffset>2324100</wp:posOffset>
            </wp:positionH>
            <wp:positionV relativeFrom="paragraph">
              <wp:posOffset>243205</wp:posOffset>
            </wp:positionV>
            <wp:extent cx="1707515" cy="1743075"/>
            <wp:effectExtent l="0" t="0" r="6985" b="0"/>
            <wp:wrapNone/>
            <wp:docPr id="7" name="图片 1" descr="C:\Users\Administrator\Desktop\公司标准用纸格式\天瑞公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strator\Desktop\公司标准用纸格式\天瑞公章.png"/>
                    <pic:cNvPicPr>
                      <a:picLocks noChangeAspect="1" noChangeArrowheads="1"/>
                    </pic:cNvPicPr>
                  </pic:nvPicPr>
                  <pic:blipFill>
                    <a:blip r:embed="rId7" cstate="print"/>
                    <a:srcRect/>
                    <a:stretch>
                      <a:fillRect/>
                    </a:stretch>
                  </pic:blipFill>
                  <pic:spPr>
                    <a:xfrm>
                      <a:off x="0" y="0"/>
                      <a:ext cx="1707515" cy="1743075"/>
                    </a:xfrm>
                    <a:prstGeom prst="rect">
                      <a:avLst/>
                    </a:prstGeom>
                    <a:noFill/>
                    <a:ln w="9525">
                      <a:noFill/>
                      <a:miter lim="800000"/>
                      <a:headEnd/>
                      <a:tailEnd/>
                    </a:ln>
                  </pic:spPr>
                </pic:pic>
              </a:graphicData>
            </a:graphic>
          </wp:anchor>
        </w:drawing>
      </w:r>
      <w:r>
        <w:rPr>
          <w:rFonts w:hint="eastAsia" w:ascii="微软雅黑" w:hAnsi="微软雅黑" w:eastAsia="微软雅黑" w:cs="微软雅黑"/>
          <w:b/>
        </w:rPr>
        <w:drawing>
          <wp:anchor distT="0" distB="0" distL="114300" distR="114300" simplePos="0" relativeHeight="251658240" behindDoc="1" locked="0" layoutInCell="1" allowOverlap="1">
            <wp:simplePos x="0" y="0"/>
            <wp:positionH relativeFrom="column">
              <wp:posOffset>4084955</wp:posOffset>
            </wp:positionH>
            <wp:positionV relativeFrom="paragraph">
              <wp:posOffset>290830</wp:posOffset>
            </wp:positionV>
            <wp:extent cx="1600200" cy="1600200"/>
            <wp:effectExtent l="0" t="0" r="0" b="0"/>
            <wp:wrapNone/>
            <wp:docPr id="9" name="图片 9" descr="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电子章"/>
                    <pic:cNvPicPr>
                      <a:picLocks noChangeAspect="1"/>
                    </pic:cNvPicPr>
                  </pic:nvPicPr>
                  <pic:blipFill>
                    <a:blip r:embed="rId8" cstate="print"/>
                    <a:stretch>
                      <a:fillRect/>
                    </a:stretch>
                  </pic:blipFill>
                  <pic:spPr>
                    <a:xfrm>
                      <a:off x="0" y="0"/>
                      <a:ext cx="1600200" cy="1600200"/>
                    </a:xfrm>
                    <a:prstGeom prst="rect">
                      <a:avLst/>
                    </a:prstGeom>
                  </pic:spPr>
                </pic:pic>
              </a:graphicData>
            </a:graphic>
          </wp:anchor>
        </w:drawing>
      </w:r>
      <w:r>
        <w:rPr>
          <w:rFonts w:hint="eastAsia" w:ascii="微软雅黑" w:hAnsi="微软雅黑" w:eastAsia="微软雅黑" w:cs="微软雅黑"/>
          <w:szCs w:val="21"/>
        </w:rPr>
        <w:t>地址：</w:t>
      </w:r>
      <w:r>
        <w:rPr>
          <w:rFonts w:hint="eastAsia" w:ascii="微软雅黑" w:hAnsi="微软雅黑" w:eastAsia="微软雅黑" w:cs="微软雅黑"/>
          <w:color w:val="000000"/>
          <w:kern w:val="0"/>
          <w:szCs w:val="21"/>
        </w:rPr>
        <w:t xml:space="preserve">上海市闵行区联航路1588号上计信息楼B座3楼 </w:t>
      </w:r>
    </w:p>
    <w:p>
      <w:pPr>
        <w:spacing w:line="360" w:lineRule="auto"/>
        <w:jc w:val="right"/>
        <w:rPr>
          <w:rFonts w:hint="eastAsia" w:ascii="微软雅黑" w:hAnsi="微软雅黑" w:eastAsia="微软雅黑" w:cs="微软雅黑"/>
          <w:szCs w:val="21"/>
        </w:rPr>
      </w:pPr>
      <w:r>
        <w:rPr>
          <w:rFonts w:hint="eastAsia" w:ascii="微软雅黑" w:hAnsi="微软雅黑" w:eastAsia="微软雅黑" w:cs="微软雅黑"/>
          <w:szCs w:val="21"/>
        </w:rPr>
        <w:t>江苏天瑞仪器股份有限公司</w:t>
      </w:r>
    </w:p>
    <w:p>
      <w:pPr>
        <w:spacing w:line="360" w:lineRule="auto"/>
        <w:jc w:val="right"/>
        <w:rPr>
          <w:rFonts w:ascii="微软雅黑" w:hAnsi="微软雅黑" w:eastAsia="微软雅黑" w:cs="微软雅黑"/>
          <w:szCs w:val="21"/>
        </w:rPr>
      </w:pPr>
      <w:r>
        <w:rPr>
          <w:rFonts w:hint="eastAsia" w:ascii="微软雅黑" w:hAnsi="微软雅黑" w:eastAsia="微软雅黑" w:cs="微软雅黑"/>
          <w:szCs w:val="21"/>
        </w:rPr>
        <w:t>上海磐合科学仪器股份有限公司</w:t>
      </w:r>
    </w:p>
    <w:p>
      <w:pPr>
        <w:jc w:val="right"/>
        <w:rPr>
          <w:rFonts w:ascii="微软雅黑" w:hAnsi="微软雅黑" w:eastAsia="微软雅黑" w:cs="微软雅黑"/>
          <w:szCs w:val="21"/>
        </w:rPr>
      </w:pPr>
      <w:r>
        <w:rPr>
          <w:rFonts w:hint="eastAsia" w:ascii="微软雅黑" w:hAnsi="微软雅黑" w:eastAsia="微软雅黑" w:cs="微软雅黑"/>
          <w:szCs w:val="21"/>
        </w:rPr>
        <w:t xml:space="preserve">  2018年5月30日</w:t>
      </w:r>
    </w:p>
    <w:p>
      <w:pPr>
        <w:rPr>
          <w:rFonts w:ascii="微软雅黑" w:hAnsi="微软雅黑" w:eastAsia="微软雅黑" w:cs="微软雅黑"/>
          <w:szCs w:val="21"/>
        </w:rPr>
      </w:pPr>
    </w:p>
    <w:p>
      <w:pPr>
        <w:rPr>
          <w:rFonts w:ascii="微软雅黑" w:hAnsi="微软雅黑" w:eastAsia="微软雅黑" w:cs="微软雅黑"/>
          <w:szCs w:val="21"/>
        </w:rPr>
      </w:pPr>
      <w:r>
        <w:rPr>
          <w:rFonts w:hint="eastAsia" w:ascii="微软雅黑" w:hAnsi="微软雅黑" w:eastAsia="微软雅黑" w:cs="微软雅黑"/>
          <w:szCs w:val="21"/>
        </w:rPr>
        <w:t xml:space="preserve">附：回执表一份 </w:t>
      </w:r>
    </w:p>
    <w:p>
      <w:pPr>
        <w:rPr>
          <w:rFonts w:ascii="宋体" w:hAnsi="宋体" w:eastAsia="宋体" w:cs="宋体"/>
          <w:color w:val="444444"/>
          <w:sz w:val="24"/>
        </w:rPr>
      </w:pPr>
      <w:r>
        <w:rPr>
          <w:rFonts w:hint="eastAsia" w:ascii="微软雅黑" w:hAnsi="微软雅黑" w:eastAsia="微软雅黑" w:cs="微软雅黑"/>
          <w:szCs w:val="21"/>
        </w:rPr>
        <w:t xml:space="preserve">                                     </w:t>
      </w:r>
    </w:p>
    <w:p>
      <w:pPr>
        <w:rPr>
          <w:rFonts w:ascii="宋体" w:hAnsi="宋体" w:eastAsia="宋体" w:cs="宋体"/>
          <w:color w:val="444444"/>
          <w:sz w:val="24"/>
        </w:rPr>
      </w:pPr>
      <w:r>
        <w:rPr>
          <w:rFonts w:hint="eastAsia" w:ascii="宋体" w:hAnsi="宋体" w:eastAsia="宋体" w:cs="宋体"/>
          <w:color w:val="444444"/>
          <w:sz w:val="24"/>
        </w:rPr>
        <w:drawing>
          <wp:anchor distT="0" distB="0" distL="114300" distR="114300" simplePos="0" relativeHeight="251659264" behindDoc="1" locked="0" layoutInCell="1" allowOverlap="1">
            <wp:simplePos x="0" y="0"/>
            <wp:positionH relativeFrom="column">
              <wp:posOffset>4131945</wp:posOffset>
            </wp:positionH>
            <wp:positionV relativeFrom="paragraph">
              <wp:posOffset>-582295</wp:posOffset>
            </wp:positionV>
            <wp:extent cx="1343025" cy="859155"/>
            <wp:effectExtent l="0" t="0" r="9525" b="17145"/>
            <wp:wrapNone/>
            <wp:docPr id="2" name="图片 2" descr="磐合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磐合LOGO3"/>
                    <pic:cNvPicPr>
                      <a:picLocks noChangeAspect="1"/>
                    </pic:cNvPicPr>
                  </pic:nvPicPr>
                  <pic:blipFill>
                    <a:blip r:embed="rId9" cstate="print"/>
                    <a:stretch>
                      <a:fillRect/>
                    </a:stretch>
                  </pic:blipFill>
                  <pic:spPr>
                    <a:xfrm>
                      <a:off x="0" y="0"/>
                      <a:ext cx="1343025" cy="859155"/>
                    </a:xfrm>
                    <a:prstGeom prst="rect">
                      <a:avLst/>
                    </a:prstGeom>
                  </pic:spPr>
                </pic:pic>
              </a:graphicData>
            </a:graphic>
          </wp:anchor>
        </w:drawing>
      </w:r>
      <w:r>
        <w:rPr>
          <w:rFonts w:hint="eastAsia" w:ascii="宋体" w:hAnsi="宋体" w:eastAsia="宋体" w:cs="宋体"/>
          <w:color w:val="444444"/>
          <w:sz w:val="24"/>
        </w:rPr>
        <w:drawing>
          <wp:anchor distT="0" distB="0" distL="114300" distR="114300" simplePos="0" relativeHeight="251660288" behindDoc="1" locked="0" layoutInCell="1" allowOverlap="1">
            <wp:simplePos x="0" y="0"/>
            <wp:positionH relativeFrom="column">
              <wp:posOffset>-582295</wp:posOffset>
            </wp:positionH>
            <wp:positionV relativeFrom="paragraph">
              <wp:posOffset>-436880</wp:posOffset>
            </wp:positionV>
            <wp:extent cx="2244090" cy="610870"/>
            <wp:effectExtent l="0" t="0" r="3810" b="1778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5" cstate="print"/>
                    <a:stretch>
                      <a:fillRect/>
                    </a:stretch>
                  </pic:blipFill>
                  <pic:spPr>
                    <a:xfrm>
                      <a:off x="0" y="0"/>
                      <a:ext cx="2244090" cy="610870"/>
                    </a:xfrm>
                    <a:prstGeom prst="rect">
                      <a:avLst/>
                    </a:prstGeom>
                  </pic:spPr>
                </pic:pic>
              </a:graphicData>
            </a:graphic>
          </wp:anchor>
        </w:drawing>
      </w:r>
    </w:p>
    <w:p>
      <w:pPr>
        <w:pStyle w:val="7"/>
        <w:rPr>
          <w:rFonts w:asciiTheme="minorEastAsia" w:hAnsiTheme="minorEastAsia" w:cstheme="minorEastAsia"/>
          <w:sz w:val="30"/>
          <w:szCs w:val="30"/>
        </w:rPr>
      </w:pPr>
      <w:r>
        <w:rPr>
          <w:rFonts w:hint="eastAsia" w:ascii="宋体" w:hAnsi="宋体" w:eastAsia="宋体" w:cs="宋体"/>
          <w:color w:val="000000"/>
          <w:kern w:val="0"/>
          <w:sz w:val="24"/>
          <w:szCs w:val="24"/>
        </w:rPr>
        <w:t>《全国第三方检测机构食品环境高峰论坛》</w:t>
      </w:r>
    </w:p>
    <w:p>
      <w:pPr>
        <w:pStyle w:val="7"/>
        <w:rPr>
          <w:rFonts w:asciiTheme="minorEastAsia" w:hAnsiTheme="minorEastAsia" w:cstheme="minorEastAsia"/>
          <w:sz w:val="30"/>
          <w:szCs w:val="30"/>
        </w:rPr>
      </w:pPr>
      <w:r>
        <w:rPr>
          <w:rFonts w:hint="eastAsia" w:asciiTheme="minorEastAsia" w:hAnsiTheme="minorEastAsia" w:cstheme="minorEastAsia"/>
          <w:sz w:val="30"/>
          <w:szCs w:val="30"/>
        </w:rPr>
        <w:t>回 执 表</w:t>
      </w:r>
    </w:p>
    <w:tbl>
      <w:tblPr>
        <w:tblStyle w:val="9"/>
        <w:tblpPr w:leftFromText="180" w:rightFromText="180" w:vertAnchor="text" w:horzAnchor="margin" w:tblpXSpec="center" w:tblpY="3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39"/>
        <w:gridCol w:w="1134"/>
        <w:gridCol w:w="1505"/>
        <w:gridCol w:w="1317"/>
        <w:gridCol w:w="945"/>
        <w:gridCol w:w="825"/>
        <w:gridCol w:w="1121"/>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r>
              <w:rPr>
                <w:rFonts w:hint="eastAsia" w:asciiTheme="minorEastAsia" w:hAnsiTheme="minorEastAsia" w:cstheme="minorEastAsia"/>
                <w:bCs/>
                <w:w w:val="90"/>
                <w:sz w:val="24"/>
              </w:rPr>
              <w:t>单位名称</w:t>
            </w:r>
          </w:p>
        </w:tc>
        <w:tc>
          <w:tcPr>
            <w:tcW w:w="3956"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r>
              <w:rPr>
                <w:rFonts w:hint="eastAsia" w:asciiTheme="minorEastAsia" w:hAnsiTheme="minorEastAsia" w:cstheme="minorEastAsia"/>
                <w:bCs/>
                <w:w w:val="90"/>
                <w:sz w:val="24"/>
              </w:rPr>
              <w:t>邮编</w:t>
            </w:r>
          </w:p>
        </w:tc>
        <w:tc>
          <w:tcPr>
            <w:tcW w:w="3273"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r>
              <w:rPr>
                <w:rFonts w:hint="eastAsia" w:asciiTheme="minorEastAsia" w:hAnsiTheme="minorEastAsia" w:cstheme="minorEastAsia"/>
                <w:bCs/>
                <w:w w:val="90"/>
                <w:sz w:val="24"/>
              </w:rPr>
              <w:t>通讯地址</w:t>
            </w:r>
          </w:p>
        </w:tc>
        <w:tc>
          <w:tcPr>
            <w:tcW w:w="3956"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r>
              <w:rPr>
                <w:rFonts w:hint="eastAsia" w:asciiTheme="minorEastAsia" w:hAnsiTheme="minorEastAsia" w:cstheme="minorEastAsia"/>
                <w:bCs/>
                <w:w w:val="90"/>
                <w:sz w:val="24"/>
              </w:rPr>
              <w:t>电话</w:t>
            </w:r>
          </w:p>
        </w:tc>
        <w:tc>
          <w:tcPr>
            <w:tcW w:w="3273"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94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beforeAutospacing="1" w:after="100" w:afterAutospacing="1" w:line="360" w:lineRule="auto"/>
              <w:ind w:firstLine="1024" w:firstLineChars="400"/>
              <w:rPr>
                <w:rFonts w:asciiTheme="minorEastAsia" w:hAnsiTheme="minorEastAsia" w:cstheme="minorEastAsia"/>
                <w:bCs/>
                <w:spacing w:val="20"/>
                <w:w w:val="90"/>
                <w:sz w:val="24"/>
              </w:rPr>
            </w:pPr>
            <w:r>
              <w:rPr>
                <w:rFonts w:hint="eastAsia" w:asciiTheme="minorEastAsia" w:hAnsiTheme="minorEastAsia" w:cstheme="minorEastAsia"/>
                <w:bCs/>
                <w:spacing w:val="20"/>
                <w:w w:val="90"/>
                <w:sz w:val="24"/>
              </w:rPr>
              <w:t xml:space="preserve">  参会人员信息</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heme="minorEastAsia" w:hAnsiTheme="minorEastAsia" w:cstheme="minorEastAsia"/>
                <w:bCs/>
                <w:w w:val="90"/>
                <w:sz w:val="24"/>
              </w:rPr>
            </w:pPr>
            <w:r>
              <w:rPr>
                <w:rFonts w:hint="eastAsia" w:asciiTheme="minorEastAsia" w:hAnsiTheme="minorEastAsia" w:cstheme="minorEastAsia"/>
                <w:bCs/>
                <w:w w:val="90"/>
                <w:sz w:val="24"/>
              </w:rPr>
              <w:t>姓名</w:t>
            </w:r>
          </w:p>
        </w:tc>
        <w:tc>
          <w:tcPr>
            <w:tcW w:w="15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heme="minorEastAsia" w:hAnsiTheme="minorEastAsia" w:cstheme="minorEastAsia"/>
                <w:bCs/>
                <w:w w:val="90"/>
                <w:sz w:val="24"/>
              </w:rPr>
            </w:pPr>
            <w:r>
              <w:rPr>
                <w:rFonts w:hint="eastAsia" w:asciiTheme="minorEastAsia" w:hAnsiTheme="minorEastAsia" w:cstheme="minorEastAsia"/>
                <w:bCs/>
                <w:w w:val="90"/>
                <w:sz w:val="24"/>
              </w:rPr>
              <w:t>职务</w:t>
            </w:r>
          </w:p>
        </w:tc>
        <w:tc>
          <w:tcPr>
            <w:tcW w:w="13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heme="minorEastAsia" w:hAnsiTheme="minorEastAsia" w:cstheme="minorEastAsia"/>
                <w:bCs/>
                <w:w w:val="90"/>
                <w:sz w:val="24"/>
              </w:rPr>
            </w:pPr>
            <w:r>
              <w:rPr>
                <w:rFonts w:hint="eastAsia" w:asciiTheme="minorEastAsia" w:hAnsiTheme="minorEastAsia" w:cstheme="minorEastAsia"/>
                <w:bCs/>
                <w:w w:val="90"/>
                <w:sz w:val="24"/>
              </w:rPr>
              <w:t>手机</w:t>
            </w:r>
          </w:p>
        </w:tc>
        <w:tc>
          <w:tcPr>
            <w:tcW w:w="17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heme="minorEastAsia" w:hAnsiTheme="minorEastAsia" w:cstheme="minorEastAsia"/>
                <w:bCs/>
                <w:w w:val="90"/>
                <w:sz w:val="24"/>
              </w:rPr>
            </w:pPr>
            <w:r>
              <w:rPr>
                <w:rFonts w:hint="eastAsia" w:asciiTheme="minorEastAsia" w:hAnsiTheme="minorEastAsia" w:cstheme="minorEastAsia"/>
                <w:bCs/>
                <w:w w:val="90"/>
                <w:sz w:val="24"/>
              </w:rPr>
              <w:t>电子邮箱</w:t>
            </w:r>
          </w:p>
        </w:tc>
        <w:tc>
          <w:tcPr>
            <w:tcW w:w="112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heme="minorEastAsia" w:hAnsiTheme="minorEastAsia" w:cstheme="minorEastAsia"/>
                <w:bCs/>
                <w:w w:val="90"/>
                <w:sz w:val="24"/>
              </w:rPr>
            </w:pPr>
            <w:r>
              <w:rPr>
                <w:rFonts w:hint="eastAsia" w:asciiTheme="minorEastAsia" w:hAnsiTheme="minorEastAsia" w:cstheme="minorEastAsia"/>
                <w:bCs/>
                <w:w w:val="90"/>
                <w:sz w:val="24"/>
              </w:rPr>
              <w:t>21日住宿</w:t>
            </w:r>
          </w:p>
        </w:tc>
        <w:tc>
          <w:tcPr>
            <w:tcW w:w="13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heme="minorEastAsia" w:hAnsiTheme="minorEastAsia" w:cstheme="minorEastAsia"/>
                <w:bCs/>
                <w:w w:val="90"/>
                <w:sz w:val="24"/>
              </w:rPr>
            </w:pPr>
            <w:r>
              <w:rPr>
                <w:rFonts w:hint="eastAsia" w:asciiTheme="minorEastAsia" w:hAnsiTheme="minorEastAsia" w:cstheme="minorEastAsia"/>
                <w:bCs/>
                <w:w w:val="90"/>
                <w:sz w:val="24"/>
              </w:rPr>
              <w:t>22日住宿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945"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spacing w:val="20"/>
                <w:w w:val="90"/>
                <w:sz w:val="24"/>
              </w:rPr>
            </w:pP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7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945"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spacing w:val="20"/>
                <w:w w:val="90"/>
                <w:sz w:val="24"/>
              </w:rPr>
            </w:pP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7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945"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spacing w:val="20"/>
                <w:w w:val="90"/>
                <w:sz w:val="24"/>
              </w:rPr>
            </w:pP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7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945"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spacing w:val="20"/>
                <w:w w:val="90"/>
                <w:sz w:val="24"/>
              </w:rPr>
            </w:pP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77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945" w:type="dxa"/>
            <w:vMerge w:val="continue"/>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spacing w:val="20"/>
                <w:w w:val="90"/>
                <w:sz w:val="24"/>
              </w:rPr>
            </w:pPr>
          </w:p>
        </w:tc>
        <w:tc>
          <w:tcPr>
            <w:tcW w:w="1573" w:type="dxa"/>
            <w:gridSpan w:val="2"/>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w w:val="90"/>
                <w:sz w:val="24"/>
              </w:rPr>
            </w:pPr>
          </w:p>
        </w:tc>
        <w:tc>
          <w:tcPr>
            <w:tcW w:w="1505"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w w:val="90"/>
                <w:sz w:val="24"/>
              </w:rPr>
            </w:pPr>
          </w:p>
        </w:tc>
        <w:tc>
          <w:tcPr>
            <w:tcW w:w="131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w w:val="90"/>
                <w:sz w:val="24"/>
              </w:rPr>
            </w:pPr>
          </w:p>
        </w:tc>
        <w:tc>
          <w:tcPr>
            <w:tcW w:w="1770" w:type="dxa"/>
            <w:gridSpan w:val="2"/>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w w:val="90"/>
                <w:sz w:val="24"/>
              </w:rPr>
            </w:pPr>
          </w:p>
        </w:tc>
        <w:tc>
          <w:tcPr>
            <w:tcW w:w="112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w w:val="90"/>
                <w:sz w:val="24"/>
              </w:rPr>
            </w:pPr>
          </w:p>
        </w:tc>
        <w:tc>
          <w:tcPr>
            <w:tcW w:w="132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jc w:val="center"/>
              <w:rPr>
                <w:rFonts w:asciiTheme="minorEastAsia" w:hAnsiTheme="minorEastAsia" w:cstheme="minorEastAsia"/>
                <w:bCs/>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9558" w:type="dxa"/>
            <w:gridSpan w:val="9"/>
            <w:tcBorders>
              <w:top w:val="nil"/>
              <w:left w:val="single" w:color="auto" w:sz="4" w:space="0"/>
              <w:bottom w:val="single" w:color="auto" w:sz="4" w:space="0"/>
              <w:right w:val="single" w:color="auto" w:sz="4" w:space="0"/>
            </w:tcBorders>
          </w:tcPr>
          <w:p>
            <w:pPr>
              <w:spacing w:before="100" w:beforeAutospacing="1" w:after="100" w:afterAutospacing="1" w:line="360" w:lineRule="auto"/>
              <w:rPr>
                <w:rFonts w:asciiTheme="minorEastAsia" w:hAnsiTheme="minorEastAsia" w:cstheme="minorEastAsia"/>
                <w:w w:val="90"/>
                <w:sz w:val="24"/>
              </w:rPr>
            </w:pPr>
          </w:p>
          <w:p>
            <w:pPr>
              <w:spacing w:before="100" w:beforeAutospacing="1" w:after="100" w:afterAutospacing="1" w:line="360" w:lineRule="auto"/>
              <w:rPr>
                <w:rFonts w:asciiTheme="minorEastAsia" w:hAnsiTheme="minorEastAsia" w:cstheme="minorEastAsia"/>
                <w:w w:val="90"/>
                <w:sz w:val="24"/>
              </w:rPr>
            </w:pPr>
            <w:r>
              <w:rPr>
                <w:rFonts w:hint="eastAsia" w:asciiTheme="minorEastAsia" w:hAnsiTheme="minorEastAsia" w:cstheme="minorEastAsia"/>
                <w:w w:val="90"/>
                <w:sz w:val="24"/>
                <w:lang w:eastAsia="zh-CN"/>
              </w:rPr>
              <w:t>参加</w:t>
            </w:r>
            <w:r>
              <w:rPr>
                <w:rFonts w:hint="eastAsia" w:asciiTheme="minorEastAsia" w:hAnsiTheme="minorEastAsia" w:cstheme="minorEastAsia"/>
                <w:w w:val="90"/>
                <w:sz w:val="24"/>
                <w:lang w:val="en-US" w:eastAsia="zh-CN"/>
              </w:rPr>
              <w:t xml:space="preserve">23日游览： </w:t>
            </w:r>
            <w:r>
              <w:rPr>
                <w:rFonts w:hint="eastAsia" w:ascii="宋体" w:hAnsi="宋体" w:eastAsia="宋体" w:cs="宋体"/>
                <w:w w:val="90"/>
                <w:sz w:val="24"/>
                <w:lang w:val="en-US" w:eastAsia="zh-CN"/>
              </w:rPr>
              <w:t>□</w:t>
            </w:r>
            <w:r>
              <w:rPr>
                <w:rFonts w:hint="eastAsia" w:asciiTheme="minorEastAsia" w:hAnsiTheme="minorEastAsia" w:cstheme="minorEastAsia"/>
                <w:w w:val="90"/>
                <w:sz w:val="24"/>
                <w:lang w:val="en-US" w:eastAsia="zh-CN"/>
              </w:rPr>
              <w:t xml:space="preserve">  是   </w:t>
            </w:r>
            <w:r>
              <w:rPr>
                <w:rFonts w:hint="eastAsia" w:ascii="宋体" w:hAnsi="宋体" w:eastAsia="宋体" w:cs="宋体"/>
                <w:w w:val="90"/>
                <w:sz w:val="24"/>
                <w:lang w:val="en-US" w:eastAsia="zh-CN"/>
              </w:rPr>
              <w:t>□</w:t>
            </w:r>
            <w:r>
              <w:rPr>
                <w:rFonts w:hint="eastAsia" w:asciiTheme="minorEastAsia" w:hAnsiTheme="minorEastAsia" w:cstheme="minorEastAsia"/>
                <w:w w:val="90"/>
                <w:sz w:val="24"/>
                <w:lang w:val="en-US" w:eastAsia="zh-CN"/>
              </w:rPr>
              <w:t xml:space="preserve">  否</w:t>
            </w:r>
          </w:p>
          <w:p>
            <w:pPr>
              <w:spacing w:before="100" w:beforeAutospacing="1" w:after="100" w:afterAutospacing="1" w:line="360" w:lineRule="auto"/>
              <w:rPr>
                <w:rFonts w:asciiTheme="minorEastAsia" w:hAnsiTheme="minorEastAsia" w:cstheme="minorEastAsia"/>
                <w:w w:val="90"/>
                <w:sz w:val="24"/>
              </w:rPr>
            </w:pPr>
          </w:p>
        </w:tc>
      </w:tr>
    </w:tbl>
    <w:p>
      <w:pPr>
        <w:rPr>
          <w:rFonts w:asciiTheme="minorEastAsia" w:hAnsiTheme="minorEastAsia" w:cstheme="minorEastAsia"/>
        </w:rPr>
      </w:pPr>
    </w:p>
    <w:p>
      <w:pPr>
        <w:pStyle w:val="6"/>
        <w:widowControl/>
        <w:spacing w:beforeAutospacing="0" w:afterAutospacing="0" w:line="360" w:lineRule="atLeast"/>
        <w:ind w:firstLine="420"/>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*请将回执表邮件回复，邮箱:marketing@phky.com.cn。</w:t>
      </w:r>
    </w:p>
    <w:p>
      <w:pPr>
        <w:spacing w:line="360" w:lineRule="auto"/>
        <w:rPr>
          <w:rFonts w:ascii="微软雅黑" w:hAnsi="微软雅黑" w:eastAsia="微软雅黑" w:cs="微软雅黑"/>
          <w:sz w:val="18"/>
          <w:szCs w:val="18"/>
        </w:rPr>
      </w:pPr>
    </w:p>
    <w:p>
      <w:pPr>
        <w:rPr>
          <w:rFonts w:ascii="宋体" w:hAnsi="宋体" w:eastAsia="宋体" w:cs="宋体"/>
          <w:color w:val="444444"/>
          <w:sz w:val="24"/>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F18A0"/>
    <w:multiLevelType w:val="singleLevel"/>
    <w:tmpl w:val="511F18A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6830B5"/>
    <w:rsid w:val="002D4837"/>
    <w:rsid w:val="00446CF7"/>
    <w:rsid w:val="0049797D"/>
    <w:rsid w:val="005C4C8B"/>
    <w:rsid w:val="00D83C99"/>
    <w:rsid w:val="00E04ACE"/>
    <w:rsid w:val="5F6830B5"/>
    <w:rsid w:val="6E01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0"/>
    <w:rPr>
      <w:kern w:val="2"/>
      <w:sz w:val="18"/>
      <w:szCs w:val="18"/>
    </w:rPr>
  </w:style>
  <w:style w:type="character" w:customStyle="1" w:styleId="12">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670</Words>
  <Characters>880</Characters>
  <Lines>7</Lines>
  <Paragraphs>2</Paragraphs>
  <TotalTime>0</TotalTime>
  <ScaleCrop>false</ScaleCrop>
  <LinksUpToDate>false</LinksUpToDate>
  <CharactersWithSpaces>951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2018-05-30T07:24:00Z</dcterms:created>
  <dc:creator>Administrator</dc:creator>
  <cp:lastModifiedBy>Administrator</cp:lastModifiedBy>
  <dcterms:modified xsi:type="dcterms:W3CDTF">2018-06-01T03:59:49Z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