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6" w:rsidRPr="00C208F3" w:rsidRDefault="00C208F3" w:rsidP="00C208F3">
      <w:pPr>
        <w:adjustRightInd w:val="0"/>
        <w:snapToGrid w:val="0"/>
        <w:ind w:right="57"/>
        <w:jc w:val="center"/>
        <w:rPr>
          <w:rFonts w:eastAsia="方正小标宋简体" w:hint="eastAsia"/>
          <w:sz w:val="44"/>
          <w:szCs w:val="44"/>
        </w:rPr>
      </w:pPr>
      <w:r w:rsidRPr="00C208F3">
        <w:rPr>
          <w:rFonts w:eastAsia="方正小标宋简体" w:hint="eastAsia"/>
          <w:sz w:val="44"/>
          <w:szCs w:val="44"/>
        </w:rPr>
        <w:t>2017</w:t>
      </w:r>
      <w:r w:rsidRPr="00C208F3">
        <w:rPr>
          <w:rFonts w:eastAsia="方正小标宋简体" w:hint="eastAsia"/>
          <w:sz w:val="44"/>
          <w:szCs w:val="44"/>
        </w:rPr>
        <w:t>年度监测报告填报</w:t>
      </w:r>
      <w:r w:rsidR="0095728E" w:rsidRPr="00C208F3">
        <w:rPr>
          <w:rFonts w:eastAsia="方正小标宋简体" w:hint="eastAsia"/>
          <w:sz w:val="44"/>
          <w:szCs w:val="44"/>
        </w:rPr>
        <w:t>项目清单</w:t>
      </w:r>
    </w:p>
    <w:p w:rsidR="00C208F3" w:rsidRPr="00335A4F" w:rsidRDefault="00C208F3" w:rsidP="00C208F3">
      <w:pPr>
        <w:adjustRightInd w:val="0"/>
        <w:snapToGrid w:val="0"/>
        <w:ind w:right="57"/>
        <w:jc w:val="center"/>
        <w:rPr>
          <w:sz w:val="44"/>
          <w:szCs w:val="44"/>
        </w:rPr>
      </w:pPr>
    </w:p>
    <w:tbl>
      <w:tblPr>
        <w:tblStyle w:val="a7"/>
        <w:tblW w:w="14467" w:type="dxa"/>
        <w:jc w:val="center"/>
        <w:tblInd w:w="-444" w:type="dxa"/>
        <w:tblLook w:val="04A0"/>
      </w:tblPr>
      <w:tblGrid>
        <w:gridCol w:w="993"/>
        <w:gridCol w:w="2193"/>
        <w:gridCol w:w="4186"/>
        <w:gridCol w:w="2965"/>
        <w:gridCol w:w="1440"/>
        <w:gridCol w:w="2690"/>
      </w:tblGrid>
      <w:tr w:rsidR="00C208F3" w:rsidRPr="0095728E" w:rsidTr="00C208F3">
        <w:trPr>
          <w:trHeight w:val="580"/>
          <w:jc w:val="center"/>
        </w:trPr>
        <w:tc>
          <w:tcPr>
            <w:tcW w:w="993" w:type="dxa"/>
            <w:shd w:val="clear" w:color="auto" w:fill="D9D9D9" w:themeFill="background1" w:themeFillShade="D9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208F3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93" w:type="dxa"/>
            <w:shd w:val="clear" w:color="auto" w:fill="D9D9D9" w:themeFill="background1" w:themeFillShade="D9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208F3">
              <w:rPr>
                <w:rFonts w:ascii="黑体" w:eastAsia="黑体" w:hAnsi="黑体" w:hint="eastAsia"/>
                <w:b/>
                <w:sz w:val="28"/>
                <w:szCs w:val="28"/>
              </w:rPr>
              <w:t>立项年度</w:t>
            </w:r>
          </w:p>
        </w:tc>
        <w:tc>
          <w:tcPr>
            <w:tcW w:w="4186" w:type="dxa"/>
            <w:shd w:val="clear" w:color="auto" w:fill="D9D9D9" w:themeFill="background1" w:themeFillShade="D9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208F3">
              <w:rPr>
                <w:rFonts w:ascii="黑体" w:eastAsia="黑体" w:hAnsi="黑体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965" w:type="dxa"/>
            <w:shd w:val="clear" w:color="auto" w:fill="D9D9D9" w:themeFill="background1" w:themeFillShade="D9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208F3">
              <w:rPr>
                <w:rFonts w:ascii="黑体" w:eastAsia="黑体" w:hAnsi="黑体" w:hint="eastAsia"/>
                <w:b/>
                <w:sz w:val="28"/>
                <w:szCs w:val="28"/>
              </w:rPr>
              <w:t>项目组织部门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208F3"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690" w:type="dxa"/>
            <w:shd w:val="clear" w:color="auto" w:fill="D9D9D9" w:themeFill="background1" w:themeFillShade="D9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208F3">
              <w:rPr>
                <w:rFonts w:ascii="黑体" w:eastAsia="黑体" w:hAnsi="黑体" w:hint="eastAsia"/>
                <w:b/>
                <w:sz w:val="28"/>
                <w:szCs w:val="28"/>
              </w:rPr>
              <w:t>目前状态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2011YQ030127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高功率宽调谐光学超晶格中红外激光系统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南京大学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祝世宁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初步验收</w:t>
            </w:r>
          </w:p>
        </w:tc>
      </w:tr>
      <w:tr w:rsidR="0095728E" w:rsidRPr="0095728E" w:rsidTr="00C208F3">
        <w:trPr>
          <w:trHeight w:val="28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2011YQ030124</w:t>
            </w:r>
          </w:p>
        </w:tc>
        <w:tc>
          <w:tcPr>
            <w:tcW w:w="4186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等离激元增强拉曼光谱仪器研发与应用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厦门大学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田中群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验收</w:t>
            </w:r>
          </w:p>
        </w:tc>
      </w:tr>
      <w:tr w:rsidR="0095728E" w:rsidRPr="0095728E" w:rsidTr="00C208F3">
        <w:trPr>
          <w:trHeight w:val="28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2011YQ030139</w:t>
            </w:r>
          </w:p>
        </w:tc>
        <w:tc>
          <w:tcPr>
            <w:tcW w:w="4186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双向凝胶电泳（2DE）成套设备技术开发与应用的研究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上海交通大学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曹成喜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验收</w:t>
            </w:r>
          </w:p>
        </w:tc>
      </w:tr>
      <w:tr w:rsidR="0095728E" w:rsidRPr="0095728E" w:rsidTr="00C208F3">
        <w:trPr>
          <w:trHeight w:val="28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2011YQ030133</w:t>
            </w:r>
          </w:p>
        </w:tc>
        <w:tc>
          <w:tcPr>
            <w:tcW w:w="4186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灾害水源（矿井/隧道）直接探测仪器装备研制与应用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吉林大学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林君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验收</w:t>
            </w:r>
          </w:p>
        </w:tc>
      </w:tr>
      <w:tr w:rsidR="0095728E" w:rsidRPr="0095728E" w:rsidTr="00C208F3">
        <w:trPr>
          <w:trHeight w:val="28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2011YQ030112</w:t>
            </w:r>
          </w:p>
        </w:tc>
        <w:tc>
          <w:tcPr>
            <w:tcW w:w="4186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X射线三维显微成像检测系统研制与应用开发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天津大学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须颖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初步验收</w:t>
            </w:r>
          </w:p>
        </w:tc>
      </w:tr>
      <w:tr w:rsidR="0095728E" w:rsidRPr="0095728E" w:rsidTr="00C208F3">
        <w:trPr>
          <w:trHeight w:val="28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2011YQ030114</w:t>
            </w:r>
          </w:p>
        </w:tc>
        <w:tc>
          <w:tcPr>
            <w:tcW w:w="4186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小动物多模态分子影像重大科研仪器及关键技术研究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北京大学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任秋实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初步验收</w:t>
            </w:r>
          </w:p>
        </w:tc>
      </w:tr>
      <w:tr w:rsidR="0095728E" w:rsidRPr="0095728E" w:rsidTr="00C208F3">
        <w:trPr>
          <w:trHeight w:val="28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2011YQ030134</w:t>
            </w:r>
          </w:p>
        </w:tc>
        <w:tc>
          <w:tcPr>
            <w:tcW w:w="4186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高通量细胞分选多模式检测分析仪器及应用研究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清华大学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尤政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通知初步验收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2012YQ030075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材料微观力学性能原位测试仪器研制与应用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吉林大学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任露泉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通知初步验收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2012YQ030126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矿井灾害源探测仪器研制与产业化应用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中国矿业大学（北京）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彭苏萍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通知初步验收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2012YQ030261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核酸自动化定量检测与高分辨分析设备研制及应用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西安天隆科技有限公司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彭年才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通知初步验收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2011YQ030113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创新型多功能激光光谱分析仪器的研发与应用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四川大学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段忆翔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通知初步验收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2013YQ030629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微纳结构超微分辨计算机三维成像分析仪开发应用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重庆真测科技股份有限公司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王珏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2012YQ030111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水中有毒污染物多指标快速检测仪器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安恒环境科技（北京）股份有限公司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万众华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2012YQ030142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超小型激光离子加速器及关键技术研究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北京大学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颜学庆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2012YQ030260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显微光学切片断层成像仪器研发与应用示范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华中科技大学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骆清铭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2013YQ030915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光纤力热复合测试仪开发和应用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天津大学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刘铁根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  <w:tr w:rsidR="0095728E" w:rsidRPr="0095728E" w:rsidTr="00C208F3">
        <w:trPr>
          <w:trHeight w:val="28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2013YQ030923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超高分辨率PET的开发和应用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华中科技大学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谢庆国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2013YQ030595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单光子时间分辨成像光谱仪研发与应用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南开大学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葛墨林、翟光杰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2013YQ030651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多维高分辨率生物组织表征与分析仪器开发与应用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上海交通大学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关新平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2013YQ030967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超高清视频实时分析增强仪开发和应用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北京算通科技发展股份有限公司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高鹏飞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  <w:tr w:rsidR="0095728E" w:rsidRPr="0095728E" w:rsidTr="00C208F3">
        <w:trPr>
          <w:trHeight w:val="520"/>
          <w:jc w:val="center"/>
        </w:trPr>
        <w:tc>
          <w:tcPr>
            <w:tcW w:w="9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193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2014YQ030975</w:t>
            </w:r>
          </w:p>
        </w:tc>
        <w:tc>
          <w:tcPr>
            <w:tcW w:w="4186" w:type="dxa"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无线探测用超导接收仪器开发和应用</w:t>
            </w:r>
          </w:p>
        </w:tc>
        <w:tc>
          <w:tcPr>
            <w:tcW w:w="2965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综艺超导科技有限公司</w:t>
            </w:r>
          </w:p>
        </w:tc>
        <w:tc>
          <w:tcPr>
            <w:tcW w:w="144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陈义</w:t>
            </w:r>
          </w:p>
        </w:tc>
        <w:tc>
          <w:tcPr>
            <w:tcW w:w="2690" w:type="dxa"/>
            <w:noWrap/>
            <w:vAlign w:val="center"/>
            <w:hideMark/>
          </w:tcPr>
          <w:p w:rsidR="0095728E" w:rsidRPr="00C208F3" w:rsidRDefault="0095728E" w:rsidP="00C208F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08F3">
              <w:rPr>
                <w:rFonts w:ascii="仿宋" w:eastAsia="仿宋" w:hAnsi="仿宋" w:hint="eastAsia"/>
                <w:sz w:val="28"/>
                <w:szCs w:val="28"/>
              </w:rPr>
              <w:t>在研</w:t>
            </w:r>
          </w:p>
        </w:tc>
      </w:tr>
    </w:tbl>
    <w:p w:rsidR="000E240F" w:rsidRPr="0095728E" w:rsidRDefault="000E240F" w:rsidP="00C208F3">
      <w:pPr>
        <w:adjustRightInd w:val="0"/>
        <w:snapToGrid w:val="0"/>
        <w:spacing w:line="560" w:lineRule="exact"/>
        <w:rPr>
          <w:sz w:val="24"/>
          <w:szCs w:val="24"/>
        </w:rPr>
      </w:pPr>
    </w:p>
    <w:sectPr w:rsidR="000E240F" w:rsidRPr="0095728E" w:rsidSect="0095728E">
      <w:footerReference w:type="even" r:id="rId7"/>
      <w:pgSz w:w="16838" w:h="11906" w:orient="landscape" w:code="9"/>
      <w:pgMar w:top="1588" w:right="2098" w:bottom="1474" w:left="1985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43" w:rsidRDefault="00637643" w:rsidP="00DA1C03">
      <w:r>
        <w:separator/>
      </w:r>
    </w:p>
  </w:endnote>
  <w:endnote w:type="continuationSeparator" w:id="1">
    <w:p w:rsidR="00637643" w:rsidRDefault="00637643" w:rsidP="00DA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0F" w:rsidRPr="00914AF8" w:rsidRDefault="00914AF8" w:rsidP="00C54AE8">
    <w:pPr>
      <w:pStyle w:val="a4"/>
      <w:ind w:firstLineChars="152" w:firstLine="426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 w:rsidR="001C5806">
      <w:rPr>
        <w:rFonts w:asciiTheme="minorEastAsia" w:eastAsia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eastAsiaTheme="minorEastAsia" w:hAnsiTheme="minorEastAsia"/>
          <w:sz w:val="28"/>
          <w:szCs w:val="28"/>
        </w:rPr>
        <w:id w:val="182814234"/>
        <w:docPartObj>
          <w:docPartGallery w:val="Page Numbers (Bottom of Page)"/>
          <w:docPartUnique/>
        </w:docPartObj>
      </w:sdtPr>
      <w:sdtContent>
        <w:r w:rsidR="002C2E4D" w:rsidRPr="000E240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E240F" w:rsidRPr="000E240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2C2E4D" w:rsidRPr="000E240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5728E" w:rsidRPr="0095728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2C2E4D" w:rsidRPr="000E240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1C5806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43" w:rsidRDefault="00637643" w:rsidP="00DA1C03">
      <w:r>
        <w:separator/>
      </w:r>
    </w:p>
  </w:footnote>
  <w:footnote w:type="continuationSeparator" w:id="1">
    <w:p w:rsidR="00637643" w:rsidRDefault="00637643" w:rsidP="00DA1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C03"/>
    <w:rsid w:val="00055448"/>
    <w:rsid w:val="000A2A95"/>
    <w:rsid w:val="000E240F"/>
    <w:rsid w:val="00115568"/>
    <w:rsid w:val="00185E66"/>
    <w:rsid w:val="001C5806"/>
    <w:rsid w:val="001C5B40"/>
    <w:rsid w:val="001D5957"/>
    <w:rsid w:val="001E6374"/>
    <w:rsid w:val="0024060C"/>
    <w:rsid w:val="002C2E4D"/>
    <w:rsid w:val="002D0A5D"/>
    <w:rsid w:val="002E038F"/>
    <w:rsid w:val="002F2C39"/>
    <w:rsid w:val="00385937"/>
    <w:rsid w:val="003918AF"/>
    <w:rsid w:val="00436978"/>
    <w:rsid w:val="004873CA"/>
    <w:rsid w:val="0061792A"/>
    <w:rsid w:val="00637643"/>
    <w:rsid w:val="00643CC2"/>
    <w:rsid w:val="006A2F06"/>
    <w:rsid w:val="007A680A"/>
    <w:rsid w:val="00894D7B"/>
    <w:rsid w:val="00914AF8"/>
    <w:rsid w:val="0091598C"/>
    <w:rsid w:val="0095728E"/>
    <w:rsid w:val="009A1B04"/>
    <w:rsid w:val="009A3199"/>
    <w:rsid w:val="009D0882"/>
    <w:rsid w:val="00A52E90"/>
    <w:rsid w:val="00A97065"/>
    <w:rsid w:val="00B21B20"/>
    <w:rsid w:val="00B43394"/>
    <w:rsid w:val="00C208F3"/>
    <w:rsid w:val="00C5077F"/>
    <w:rsid w:val="00C54AE8"/>
    <w:rsid w:val="00C72CDF"/>
    <w:rsid w:val="00CE00E4"/>
    <w:rsid w:val="00D36052"/>
    <w:rsid w:val="00D5453C"/>
    <w:rsid w:val="00DA1C03"/>
    <w:rsid w:val="00DC4B97"/>
    <w:rsid w:val="00F35D21"/>
    <w:rsid w:val="00FA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03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C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697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6978"/>
    <w:rPr>
      <w:rFonts w:eastAsia="仿宋_GB2312"/>
      <w:sz w:val="32"/>
    </w:rPr>
  </w:style>
  <w:style w:type="paragraph" w:styleId="a6">
    <w:name w:val="Balloon Text"/>
    <w:basedOn w:val="a"/>
    <w:link w:val="Char2"/>
    <w:uiPriority w:val="99"/>
    <w:semiHidden/>
    <w:unhideWhenUsed/>
    <w:rsid w:val="000E240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E240F"/>
    <w:rPr>
      <w:rFonts w:eastAsia="仿宋_GB2312"/>
      <w:sz w:val="18"/>
      <w:szCs w:val="18"/>
    </w:rPr>
  </w:style>
  <w:style w:type="table" w:styleId="a7">
    <w:name w:val="Table Grid"/>
    <w:basedOn w:val="a1"/>
    <w:uiPriority w:val="59"/>
    <w:rsid w:val="00957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0CC-3E5A-4E98-AFFD-77483102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2017-11-06T09:43:00Z</cp:lastPrinted>
  <dcterms:created xsi:type="dcterms:W3CDTF">2017-11-06T09:23:00Z</dcterms:created>
  <dcterms:modified xsi:type="dcterms:W3CDTF">2017-11-06T09:44:00Z</dcterms:modified>
</cp:coreProperties>
</file>