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63" w:rsidRDefault="002B2E63" w:rsidP="002B2E63">
      <w:pPr>
        <w:pStyle w:val="a3"/>
        <w:shd w:val="clear" w:color="auto" w:fill="F9F9F9"/>
        <w:spacing w:before="0" w:beforeAutospacing="0" w:after="0" w:afterAutospacing="0" w:line="390" w:lineRule="atLeast"/>
        <w:ind w:firstLine="480"/>
        <w:jc w:val="center"/>
        <w:rPr>
          <w:color w:val="070707"/>
          <w:sz w:val="21"/>
          <w:szCs w:val="21"/>
        </w:rPr>
      </w:pPr>
      <w:r>
        <w:rPr>
          <w:rFonts w:hint="eastAsia"/>
          <w:b/>
          <w:bCs/>
          <w:color w:val="070707"/>
          <w:sz w:val="21"/>
          <w:szCs w:val="21"/>
        </w:rPr>
        <w:t>“十三五”节能减排综合工作方案</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r>
        <w:rPr>
          <w:rStyle w:val="apple-converted-space"/>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一、总体要求和目标</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一）总体要求。全面贯彻党的十八大和十八届三中、四中、五中、六中全会精神，深入贯彻习近平总书记系列重要讲话精神，认真落实党中央、国务院决策部署，紧紧围绕“五位一体”总体布局和“四个全面”战略布局，牢固树立创新、协调、绿色、开放、共享的发展理念，落实节约资源和保护环境基本国策，以提高能源利用效率和改善生态环境质量为目标，以推进供给侧结构性改革和实施创新驱动发展战略为动力，坚持政府主导、企业主体、市场驱动、社会参与，加快建设资源节约型、环境友好型社会，确保完成“十三五”节能减排约束性目标，保障人民群众健康和经济社会可持续发展，促进经济转型升级，实现经济发展与环境改善双赢，为建设生态文明提供有力支撑。</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（二）主要目标。到</w:t>
      </w:r>
      <w:r>
        <w:rPr>
          <w:rFonts w:ascii="Times New Roman" w:hAnsi="Times New Roman" w:cs="Times New Roman"/>
          <w:color w:val="070707"/>
          <w:sz w:val="21"/>
          <w:szCs w:val="21"/>
        </w:rPr>
        <w:t>2020</w:t>
      </w:r>
      <w:r>
        <w:rPr>
          <w:rFonts w:hint="eastAsia"/>
          <w:color w:val="070707"/>
          <w:sz w:val="21"/>
          <w:szCs w:val="21"/>
        </w:rPr>
        <w:t>年，全国万元国内生产总值能耗比</w:t>
      </w:r>
      <w:r>
        <w:rPr>
          <w:rFonts w:ascii="Times New Roman" w:hAnsi="Times New Roman" w:cs="Times New Roman"/>
          <w:color w:val="070707"/>
          <w:sz w:val="21"/>
          <w:szCs w:val="21"/>
        </w:rPr>
        <w:t>2015</w:t>
      </w:r>
      <w:r>
        <w:rPr>
          <w:rFonts w:hint="eastAsia"/>
          <w:color w:val="070707"/>
          <w:sz w:val="21"/>
          <w:szCs w:val="21"/>
        </w:rPr>
        <w:t>年下降</w:t>
      </w:r>
      <w:r>
        <w:rPr>
          <w:rFonts w:ascii="Times New Roman" w:hAnsi="Times New Roman" w:cs="Times New Roman"/>
          <w:color w:val="070707"/>
          <w:sz w:val="21"/>
          <w:szCs w:val="21"/>
        </w:rPr>
        <w:t>15</w:t>
      </w:r>
      <w:r>
        <w:rPr>
          <w:rFonts w:hint="eastAsia"/>
          <w:color w:val="070707"/>
          <w:sz w:val="21"/>
          <w:szCs w:val="21"/>
        </w:rPr>
        <w:t>%，能源消费总量控制在</w:t>
      </w:r>
      <w:r>
        <w:rPr>
          <w:rFonts w:ascii="Times New Roman" w:hAnsi="Times New Roman" w:cs="Times New Roman"/>
          <w:color w:val="070707"/>
          <w:sz w:val="21"/>
          <w:szCs w:val="21"/>
        </w:rPr>
        <w:t>50</w:t>
      </w:r>
      <w:r>
        <w:rPr>
          <w:rFonts w:hint="eastAsia"/>
          <w:color w:val="070707"/>
          <w:sz w:val="21"/>
          <w:szCs w:val="21"/>
        </w:rPr>
        <w:t>亿吨标准煤以内。全国化学需氧量、氨氮、二氧化硫、氮氧化物排放总量分别控制在</w:t>
      </w:r>
      <w:r>
        <w:rPr>
          <w:rFonts w:ascii="Times New Roman" w:hAnsi="Times New Roman" w:cs="Times New Roman"/>
          <w:color w:val="070707"/>
          <w:sz w:val="21"/>
          <w:szCs w:val="21"/>
        </w:rPr>
        <w:t>2001</w:t>
      </w:r>
      <w:r>
        <w:rPr>
          <w:rFonts w:hint="eastAsia"/>
          <w:color w:val="070707"/>
          <w:sz w:val="21"/>
          <w:szCs w:val="21"/>
        </w:rPr>
        <w:t>万吨、</w:t>
      </w:r>
      <w:r>
        <w:rPr>
          <w:rFonts w:ascii="Times New Roman" w:hAnsi="Times New Roman" w:cs="Times New Roman"/>
          <w:color w:val="070707"/>
          <w:sz w:val="21"/>
          <w:szCs w:val="21"/>
        </w:rPr>
        <w:t>207</w:t>
      </w:r>
      <w:r>
        <w:rPr>
          <w:rFonts w:hint="eastAsia"/>
          <w:color w:val="070707"/>
          <w:sz w:val="21"/>
          <w:szCs w:val="21"/>
        </w:rPr>
        <w:t>万吨、</w:t>
      </w:r>
      <w:r>
        <w:rPr>
          <w:rFonts w:ascii="Times New Roman" w:hAnsi="Times New Roman" w:cs="Times New Roman"/>
          <w:color w:val="070707"/>
          <w:sz w:val="21"/>
          <w:szCs w:val="21"/>
        </w:rPr>
        <w:t>1580</w:t>
      </w:r>
      <w:r>
        <w:rPr>
          <w:rFonts w:hint="eastAsia"/>
          <w:color w:val="070707"/>
          <w:sz w:val="21"/>
          <w:szCs w:val="21"/>
        </w:rPr>
        <w:t>万吨、</w:t>
      </w:r>
      <w:r>
        <w:rPr>
          <w:rFonts w:ascii="Times New Roman" w:hAnsi="Times New Roman" w:cs="Times New Roman"/>
          <w:color w:val="070707"/>
          <w:sz w:val="21"/>
          <w:szCs w:val="21"/>
        </w:rPr>
        <w:t>1574</w:t>
      </w:r>
      <w:r>
        <w:rPr>
          <w:rFonts w:hint="eastAsia"/>
          <w:color w:val="070707"/>
          <w:sz w:val="21"/>
          <w:szCs w:val="21"/>
        </w:rPr>
        <w:t>万吨以内，比</w:t>
      </w:r>
      <w:r>
        <w:rPr>
          <w:rFonts w:ascii="Times New Roman" w:hAnsi="Times New Roman" w:cs="Times New Roman"/>
          <w:color w:val="070707"/>
          <w:sz w:val="21"/>
          <w:szCs w:val="21"/>
        </w:rPr>
        <w:t>2015</w:t>
      </w:r>
      <w:r>
        <w:rPr>
          <w:rFonts w:hint="eastAsia"/>
          <w:color w:val="070707"/>
          <w:sz w:val="21"/>
          <w:szCs w:val="21"/>
        </w:rPr>
        <w:t>年分别下降</w:t>
      </w:r>
      <w:r>
        <w:rPr>
          <w:rFonts w:ascii="Times New Roman" w:hAnsi="Times New Roman" w:cs="Times New Roman"/>
          <w:color w:val="070707"/>
          <w:sz w:val="21"/>
          <w:szCs w:val="21"/>
        </w:rPr>
        <w:t>10</w:t>
      </w:r>
      <w:r>
        <w:rPr>
          <w:rFonts w:hint="eastAsia"/>
          <w:color w:val="070707"/>
          <w:sz w:val="21"/>
          <w:szCs w:val="21"/>
        </w:rPr>
        <w:t>%、</w:t>
      </w:r>
      <w:r>
        <w:rPr>
          <w:rFonts w:ascii="Times New Roman" w:hAnsi="Times New Roman" w:cs="Times New Roman"/>
          <w:color w:val="070707"/>
          <w:sz w:val="21"/>
          <w:szCs w:val="21"/>
        </w:rPr>
        <w:t>10</w:t>
      </w:r>
      <w:r>
        <w:rPr>
          <w:rFonts w:hint="eastAsia"/>
          <w:color w:val="070707"/>
          <w:sz w:val="21"/>
          <w:szCs w:val="21"/>
        </w:rPr>
        <w:t>%、</w:t>
      </w:r>
      <w:r>
        <w:rPr>
          <w:rFonts w:ascii="Times New Roman" w:hAnsi="Times New Roman" w:cs="Times New Roman"/>
          <w:color w:val="070707"/>
          <w:sz w:val="21"/>
          <w:szCs w:val="21"/>
        </w:rPr>
        <w:t>15</w:t>
      </w:r>
      <w:r>
        <w:rPr>
          <w:rFonts w:hint="eastAsia"/>
          <w:color w:val="070707"/>
          <w:sz w:val="21"/>
          <w:szCs w:val="21"/>
        </w:rPr>
        <w:t>%和</w:t>
      </w:r>
      <w:r>
        <w:rPr>
          <w:rFonts w:ascii="Times New Roman" w:hAnsi="Times New Roman" w:cs="Times New Roman"/>
          <w:color w:val="070707"/>
          <w:sz w:val="21"/>
          <w:szCs w:val="21"/>
        </w:rPr>
        <w:t>15</w:t>
      </w:r>
      <w:r>
        <w:rPr>
          <w:rFonts w:hint="eastAsia"/>
          <w:color w:val="070707"/>
          <w:sz w:val="21"/>
          <w:szCs w:val="21"/>
        </w:rPr>
        <w:t>%。全国挥发性有机物排放总量比</w:t>
      </w:r>
      <w:r>
        <w:rPr>
          <w:rFonts w:ascii="Times New Roman" w:hAnsi="Times New Roman" w:cs="Times New Roman"/>
          <w:color w:val="070707"/>
          <w:sz w:val="21"/>
          <w:szCs w:val="21"/>
        </w:rPr>
        <w:t>2015</w:t>
      </w:r>
      <w:r>
        <w:rPr>
          <w:rFonts w:hint="eastAsia"/>
          <w:color w:val="070707"/>
          <w:sz w:val="21"/>
          <w:szCs w:val="21"/>
        </w:rPr>
        <w:t>年下降</w:t>
      </w:r>
      <w:r>
        <w:rPr>
          <w:rFonts w:ascii="Times New Roman" w:hAnsi="Times New Roman" w:cs="Times New Roman"/>
          <w:color w:val="070707"/>
          <w:sz w:val="21"/>
          <w:szCs w:val="21"/>
        </w:rPr>
        <w:t>10</w:t>
      </w:r>
      <w:r>
        <w:rPr>
          <w:rFonts w:hint="eastAsia"/>
          <w:color w:val="070707"/>
          <w:sz w:val="21"/>
          <w:szCs w:val="21"/>
        </w:rPr>
        <w:t>%以上。</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二、优化产业和能源结构</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（三）促进传统产业转型升级。深入实施“中国制造</w:t>
      </w:r>
      <w:r>
        <w:rPr>
          <w:rFonts w:ascii="Times New Roman" w:hAnsi="Times New Roman" w:cs="Times New Roman"/>
          <w:color w:val="070707"/>
          <w:sz w:val="21"/>
          <w:szCs w:val="21"/>
        </w:rPr>
        <w:t>2025</w:t>
      </w:r>
      <w:r>
        <w:rPr>
          <w:rFonts w:hint="eastAsia"/>
          <w:color w:val="070707"/>
          <w:sz w:val="21"/>
          <w:szCs w:val="21"/>
        </w:rPr>
        <w:t>”，深化制造业与互联网融合发展，促进制造业高端化、智能化、绿色化、服务化。构建绿色制造体系，推进产品全生命周期绿色管理，不断优化工业产品结构。支持重点行业改造升级，鼓励企业瞄准国际同行业标杆全面提高产品技术、工艺装备、能效环保等水平。严禁以任何名义、任何方式核准或备案产能严重过剩行业的增加产能项目。强化节能环保标准约束，严格行业规范、准入管理和节能审查，对电力、钢铁、建材、有色、化工、石油石化、船舶、煤炭、印染、造纸、制革、染料、焦化、电镀等行业中，环保、能耗、安全等不达标或生产、使用淘汰类产品的企业和产能，要依法依规有序退出。（牵头单位：国家发展改革委、工业和信息化部、环境保护部、国家能源局，参加单位：科技部、财政部、国务院国资委、质检总局、国家海洋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加快新兴产业发展。加快发展壮大新一代信息技术、高端装备、新材料、生物、新能源、新能源汽车、节能环保、数字创意等战略性新兴产业，推动新领域、新技术、新产品、新业态、新模式蓬勃发展。进一步推广云计算技术应用，新建大型云计算数据中心能源利用效率（PUE）值优于</w:t>
      </w:r>
      <w:r>
        <w:rPr>
          <w:rFonts w:ascii="Times New Roman" w:hAnsi="Times New Roman" w:cs="Times New Roman"/>
          <w:color w:val="070707"/>
          <w:sz w:val="21"/>
          <w:szCs w:val="21"/>
        </w:rPr>
        <w:t>1</w:t>
      </w:r>
      <w:r>
        <w:rPr>
          <w:rFonts w:hint="eastAsia"/>
          <w:color w:val="070707"/>
          <w:sz w:val="21"/>
          <w:szCs w:val="21"/>
        </w:rPr>
        <w:t>.</w:t>
      </w:r>
      <w:r>
        <w:rPr>
          <w:rFonts w:ascii="Times New Roman" w:hAnsi="Times New Roman" w:cs="Times New Roman"/>
          <w:color w:val="070707"/>
          <w:sz w:val="21"/>
          <w:szCs w:val="21"/>
        </w:rPr>
        <w:t>5</w:t>
      </w:r>
      <w:r>
        <w:rPr>
          <w:rFonts w:hint="eastAsia"/>
          <w:color w:val="070707"/>
          <w:sz w:val="21"/>
          <w:szCs w:val="21"/>
        </w:rPr>
        <w:t>。支持技术装备和服务模式创新。鼓励发展节能环保技术</w:t>
      </w:r>
      <w:r>
        <w:rPr>
          <w:rFonts w:hint="eastAsia"/>
          <w:color w:val="070707"/>
          <w:sz w:val="21"/>
          <w:szCs w:val="21"/>
        </w:rPr>
        <w:lastRenderedPageBreak/>
        <w:t>咨询、系统设计、设备制造、工程施工、运营管理、计量检测认证等专业化服务。开展节能环保产业常规调查统计。打造一批节能环保产业基地，培育一批具有国际竞争力的大型节能环保企业。到</w:t>
      </w:r>
      <w:r>
        <w:rPr>
          <w:rFonts w:ascii="Times New Roman" w:hAnsi="Times New Roman" w:cs="Times New Roman"/>
          <w:color w:val="070707"/>
          <w:sz w:val="21"/>
          <w:szCs w:val="21"/>
        </w:rPr>
        <w:t>2020</w:t>
      </w:r>
      <w:r>
        <w:rPr>
          <w:rFonts w:hint="eastAsia"/>
          <w:color w:val="070707"/>
          <w:sz w:val="21"/>
          <w:szCs w:val="21"/>
        </w:rPr>
        <w:t>年，战略性新兴产业增加值和服务业增加值占国内生产总值比重分别提高到</w:t>
      </w:r>
      <w:r>
        <w:rPr>
          <w:rFonts w:ascii="Times New Roman" w:hAnsi="Times New Roman" w:cs="Times New Roman"/>
          <w:color w:val="070707"/>
          <w:sz w:val="21"/>
          <w:szCs w:val="21"/>
        </w:rPr>
        <w:t>15</w:t>
      </w:r>
      <w:r>
        <w:rPr>
          <w:rFonts w:hint="eastAsia"/>
          <w:color w:val="070707"/>
          <w:sz w:val="21"/>
          <w:szCs w:val="21"/>
        </w:rPr>
        <w:t>%和</w:t>
      </w:r>
      <w:r>
        <w:rPr>
          <w:rFonts w:ascii="Times New Roman" w:hAnsi="Times New Roman" w:cs="Times New Roman"/>
          <w:color w:val="070707"/>
          <w:sz w:val="21"/>
          <w:szCs w:val="21"/>
        </w:rPr>
        <w:t>56</w:t>
      </w:r>
      <w:r>
        <w:rPr>
          <w:rFonts w:hint="eastAsia"/>
          <w:color w:val="070707"/>
          <w:sz w:val="21"/>
          <w:szCs w:val="21"/>
        </w:rPr>
        <w:t>%，节能环保、新能源装备、新能源汽车等绿色低碳产业总产值突破</w:t>
      </w:r>
      <w:r>
        <w:rPr>
          <w:rFonts w:ascii="Times New Roman" w:hAnsi="Times New Roman" w:cs="Times New Roman"/>
          <w:color w:val="070707"/>
          <w:sz w:val="21"/>
          <w:szCs w:val="21"/>
        </w:rPr>
        <w:t>10</w:t>
      </w:r>
      <w:r>
        <w:rPr>
          <w:rFonts w:hint="eastAsia"/>
          <w:color w:val="070707"/>
          <w:sz w:val="21"/>
          <w:szCs w:val="21"/>
        </w:rPr>
        <w:t>万亿元，成为支柱产业。（牵头单位：国家发展改革委、工业和信息化部、环境保护部，参加单位：科技部、质检总局、国家统计局、国家能源局等）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五）推动能源结构优化。加强煤炭安全绿色开发和清洁高效利用，推广使用优质煤、洁净型煤，推进煤改气、煤改电，鼓励利用可再生能源、天然气、电力等优质能源替代燃煤使用。因地制宜发展海岛太阳能、海上风能、潮汐能、波浪能等可再生能源。安全发展核电，有序发展水电和天然气发电，协调推进风电开发，推动太阳能大规模发展和多元化利用，增加清洁低碳电力供应。对超出规划部分可再生能源消费量，不纳入能耗总量和强度目标考核。在居民采暖、工业与农业生产、港口码头等领域推进天然气、电能替代，减少散烧煤和燃油消费。到</w:t>
      </w:r>
      <w:r>
        <w:rPr>
          <w:rFonts w:ascii="Times New Roman" w:hAnsi="Times New Roman" w:cs="Times New Roman"/>
          <w:color w:val="070707"/>
          <w:sz w:val="21"/>
          <w:szCs w:val="21"/>
        </w:rPr>
        <w:t>2020</w:t>
      </w:r>
      <w:r>
        <w:rPr>
          <w:rFonts w:hint="eastAsia"/>
          <w:color w:val="070707"/>
          <w:sz w:val="21"/>
          <w:szCs w:val="21"/>
        </w:rPr>
        <w:t>年，煤炭占能源消费总量比重下降到</w:t>
      </w:r>
      <w:r>
        <w:rPr>
          <w:rFonts w:ascii="Times New Roman" w:hAnsi="Times New Roman" w:cs="Times New Roman"/>
          <w:color w:val="070707"/>
          <w:sz w:val="21"/>
          <w:szCs w:val="21"/>
        </w:rPr>
        <w:t>58</w:t>
      </w:r>
      <w:r>
        <w:rPr>
          <w:rFonts w:hint="eastAsia"/>
          <w:color w:val="070707"/>
          <w:sz w:val="21"/>
          <w:szCs w:val="21"/>
        </w:rPr>
        <w:t>%以下，电煤占煤炭消费量比重提高到</w:t>
      </w:r>
      <w:r>
        <w:rPr>
          <w:rFonts w:ascii="Times New Roman" w:hAnsi="Times New Roman" w:cs="Times New Roman"/>
          <w:color w:val="070707"/>
          <w:sz w:val="21"/>
          <w:szCs w:val="21"/>
        </w:rPr>
        <w:t>55</w:t>
      </w:r>
      <w:r>
        <w:rPr>
          <w:rFonts w:hint="eastAsia"/>
          <w:color w:val="070707"/>
          <w:sz w:val="21"/>
          <w:szCs w:val="21"/>
        </w:rPr>
        <w:t>%以上，非化石能源占能源消费总量比重达到</w:t>
      </w:r>
      <w:r>
        <w:rPr>
          <w:rFonts w:ascii="Times New Roman" w:hAnsi="Times New Roman" w:cs="Times New Roman"/>
          <w:color w:val="070707"/>
          <w:sz w:val="21"/>
          <w:szCs w:val="21"/>
        </w:rPr>
        <w:t>15</w:t>
      </w:r>
      <w:r>
        <w:rPr>
          <w:rFonts w:hint="eastAsia"/>
          <w:color w:val="070707"/>
          <w:sz w:val="21"/>
          <w:szCs w:val="21"/>
        </w:rPr>
        <w:t>%，天然气消费比重提高到</w:t>
      </w:r>
      <w:r>
        <w:rPr>
          <w:rFonts w:ascii="Times New Roman" w:hAnsi="Times New Roman" w:cs="Times New Roman"/>
          <w:color w:val="070707"/>
          <w:sz w:val="21"/>
          <w:szCs w:val="21"/>
        </w:rPr>
        <w:t>10</w:t>
      </w:r>
      <w:r>
        <w:rPr>
          <w:rFonts w:hint="eastAsia"/>
          <w:color w:val="070707"/>
          <w:sz w:val="21"/>
          <w:szCs w:val="21"/>
        </w:rPr>
        <w:t>%左右。（牵头单位：国家发展改革委、环境保护部、国家能源局，参加单位：工业和信息化部、住房城乡建设部、交通运输部、水利部、质检总局、国家统计局、国管局、国家海洋局等）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三、加强重点领域节能</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（六）加强工业节能。实施工业能效赶超行动，加强高能耗行业能耗管控，在重点耗能行业全面推行能效对标，推进工业企业能源管控中心建设，推广工业智能化用能监测和诊断技术。到</w:t>
      </w:r>
      <w:r>
        <w:rPr>
          <w:rFonts w:ascii="Times New Roman" w:hAnsi="Times New Roman" w:cs="Times New Roman"/>
          <w:color w:val="070707"/>
          <w:sz w:val="21"/>
          <w:szCs w:val="21"/>
        </w:rPr>
        <w:t>2020</w:t>
      </w:r>
      <w:r>
        <w:rPr>
          <w:rFonts w:hint="eastAsia"/>
          <w:color w:val="070707"/>
          <w:sz w:val="21"/>
          <w:szCs w:val="21"/>
        </w:rPr>
        <w:t>年，工业能源利用效率和清洁化水平显著提高，规模以上工业企业单位增加值能耗比</w:t>
      </w:r>
      <w:r>
        <w:rPr>
          <w:rFonts w:ascii="Times New Roman" w:hAnsi="Times New Roman" w:cs="Times New Roman"/>
          <w:color w:val="070707"/>
          <w:sz w:val="21"/>
          <w:szCs w:val="21"/>
        </w:rPr>
        <w:t>2015</w:t>
      </w:r>
      <w:r>
        <w:rPr>
          <w:rFonts w:hint="eastAsia"/>
          <w:color w:val="070707"/>
          <w:sz w:val="21"/>
          <w:szCs w:val="21"/>
        </w:rPr>
        <w:t>年降低</w:t>
      </w:r>
      <w:r>
        <w:rPr>
          <w:rFonts w:ascii="Times New Roman" w:hAnsi="Times New Roman" w:cs="Times New Roman"/>
          <w:color w:val="070707"/>
          <w:sz w:val="21"/>
          <w:szCs w:val="21"/>
        </w:rPr>
        <w:t>18</w:t>
      </w:r>
      <w:r>
        <w:rPr>
          <w:rFonts w:hint="eastAsia"/>
          <w:color w:val="070707"/>
          <w:sz w:val="21"/>
          <w:szCs w:val="21"/>
        </w:rPr>
        <w:t>%以上，电力、钢铁、有色、建材、石油石化、化工等重点耗能行业能源利用效率达到或接近世界先进水平。推进新一代信息技术与制造技术融合发展，提升工业生产效率和能耗效率。开展工业领域电力需求侧管理专项行动，推动可再生能源在工业园区的应用，将可再生能源占比指标纳入工业园区考核体系。（牵头单位：工业和信息化部、国家发展改革委、国家能源局，参加单位：科技部、环境保护部、质检总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（七）强化建筑节能。实施建筑节能先进标准领跑行动，开展超低能耗及近零能耗建筑建设试点，推广建筑屋顶分布式光伏发电。编制绿色建筑建设标准，开展绿色生态城区建设示范，到</w:t>
      </w:r>
      <w:r>
        <w:rPr>
          <w:rFonts w:ascii="Times New Roman" w:hAnsi="Times New Roman" w:cs="Times New Roman"/>
          <w:color w:val="070707"/>
          <w:sz w:val="21"/>
          <w:szCs w:val="21"/>
        </w:rPr>
        <w:t>2020</w:t>
      </w:r>
      <w:r>
        <w:rPr>
          <w:rFonts w:hint="eastAsia"/>
          <w:color w:val="070707"/>
          <w:sz w:val="21"/>
          <w:szCs w:val="21"/>
        </w:rPr>
        <w:t>年，城镇绿色建筑面积占新建建筑面积比重提高到</w:t>
      </w:r>
      <w:r>
        <w:rPr>
          <w:rFonts w:ascii="Times New Roman" w:hAnsi="Times New Roman" w:cs="Times New Roman"/>
          <w:color w:val="070707"/>
          <w:sz w:val="21"/>
          <w:szCs w:val="21"/>
        </w:rPr>
        <w:t>50</w:t>
      </w:r>
      <w:r>
        <w:rPr>
          <w:rFonts w:hint="eastAsia"/>
          <w:color w:val="070707"/>
          <w:sz w:val="21"/>
          <w:szCs w:val="21"/>
        </w:rPr>
        <w:t>%。实施绿色建筑全产业链发展计划，推行绿色施工方式，推广节能绿色建材、装配式和钢结构建筑。强化既有居住建筑节能改造，实施改造面积</w:t>
      </w:r>
      <w:r>
        <w:rPr>
          <w:rFonts w:ascii="Times New Roman" w:hAnsi="Times New Roman" w:cs="Times New Roman"/>
          <w:color w:val="070707"/>
          <w:sz w:val="21"/>
          <w:szCs w:val="21"/>
        </w:rPr>
        <w:t>5</w:t>
      </w:r>
      <w:r>
        <w:rPr>
          <w:rFonts w:hint="eastAsia"/>
          <w:color w:val="070707"/>
          <w:sz w:val="21"/>
          <w:szCs w:val="21"/>
        </w:rPr>
        <w:t>亿平方米以上，</w:t>
      </w:r>
      <w:r>
        <w:rPr>
          <w:rFonts w:ascii="Times New Roman" w:hAnsi="Times New Roman" w:cs="Times New Roman"/>
          <w:color w:val="070707"/>
          <w:sz w:val="21"/>
          <w:szCs w:val="21"/>
        </w:rPr>
        <w:t>2020</w:t>
      </w:r>
      <w:r>
        <w:rPr>
          <w:rFonts w:hint="eastAsia"/>
          <w:color w:val="070707"/>
          <w:sz w:val="21"/>
          <w:szCs w:val="21"/>
        </w:rPr>
        <w:t>年前基本完成北方采暖地区</w:t>
      </w:r>
      <w:r>
        <w:rPr>
          <w:rFonts w:hint="eastAsia"/>
          <w:color w:val="070707"/>
          <w:sz w:val="21"/>
          <w:szCs w:val="21"/>
        </w:rPr>
        <w:lastRenderedPageBreak/>
        <w:t>有改造价值城镇居住建筑的节能改造。推动建筑节能宜居综合改造试点城市建设，鼓励老旧住宅节能改造与抗震加固改造、加装电梯等适老化改造同步实施，完成公共建筑节能改造面积</w:t>
      </w:r>
      <w:r>
        <w:rPr>
          <w:rFonts w:ascii="Times New Roman" w:hAnsi="Times New Roman" w:cs="Times New Roman"/>
          <w:color w:val="070707"/>
          <w:sz w:val="21"/>
          <w:szCs w:val="21"/>
        </w:rPr>
        <w:t>1</w:t>
      </w:r>
      <w:r>
        <w:rPr>
          <w:rFonts w:hint="eastAsia"/>
          <w:color w:val="070707"/>
          <w:sz w:val="21"/>
          <w:szCs w:val="21"/>
        </w:rPr>
        <w:t>亿平方米以上。推进利用太阳能、浅层地热能、空气热能、工业余热等解决建筑用能需求。（牵头单位：住房城乡建设部，参加单位：国家发展改革委、工业和信息化部、国家林业局、国管局、中直管理局等）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（八）促进交通运输节能。加快推进综合交通运输体系建设，发挥不同运输方式的比较优势和组合效率，推广甩挂运输等先进组织模式，提高多式联运比重。大力发展公共交通，推进“公交都市”创建活动，到</w:t>
      </w:r>
      <w:r>
        <w:rPr>
          <w:rFonts w:ascii="Times New Roman" w:hAnsi="Times New Roman" w:cs="Times New Roman"/>
          <w:color w:val="070707"/>
          <w:sz w:val="21"/>
          <w:szCs w:val="21"/>
        </w:rPr>
        <w:t>2020</w:t>
      </w:r>
      <w:r>
        <w:rPr>
          <w:rFonts w:hint="eastAsia"/>
          <w:color w:val="070707"/>
          <w:sz w:val="21"/>
          <w:szCs w:val="21"/>
        </w:rPr>
        <w:t>年大城市公共交通分担率达到</w:t>
      </w:r>
      <w:r>
        <w:rPr>
          <w:rFonts w:ascii="Times New Roman" w:hAnsi="Times New Roman" w:cs="Times New Roman"/>
          <w:color w:val="070707"/>
          <w:sz w:val="21"/>
          <w:szCs w:val="21"/>
        </w:rPr>
        <w:t>30</w:t>
      </w:r>
      <w:r>
        <w:rPr>
          <w:rFonts w:hint="eastAsia"/>
          <w:color w:val="070707"/>
          <w:sz w:val="21"/>
          <w:szCs w:val="21"/>
        </w:rPr>
        <w:t>%。促进交通用能清洁化，大力推广节能环保汽车、新能源汽车、天然气（CNG/LNG）清洁能源汽车、液化天然气动力船舶等，并支持相关配套设施建设。提高交通运输工具能效水平，到</w:t>
      </w:r>
      <w:r>
        <w:rPr>
          <w:rFonts w:ascii="Times New Roman" w:hAnsi="Times New Roman" w:cs="Times New Roman"/>
          <w:color w:val="070707"/>
          <w:sz w:val="21"/>
          <w:szCs w:val="21"/>
        </w:rPr>
        <w:t>2020</w:t>
      </w:r>
      <w:r>
        <w:rPr>
          <w:rFonts w:hint="eastAsia"/>
          <w:color w:val="070707"/>
          <w:sz w:val="21"/>
          <w:szCs w:val="21"/>
        </w:rPr>
        <w:t>年新增乘用车平均燃料消耗量降至</w:t>
      </w:r>
      <w:r>
        <w:rPr>
          <w:rFonts w:ascii="Times New Roman" w:hAnsi="Times New Roman" w:cs="Times New Roman"/>
          <w:color w:val="070707"/>
          <w:sz w:val="21"/>
          <w:szCs w:val="21"/>
        </w:rPr>
        <w:t>5</w:t>
      </w:r>
      <w:r>
        <w:rPr>
          <w:rFonts w:hint="eastAsia"/>
          <w:color w:val="070707"/>
          <w:sz w:val="21"/>
          <w:szCs w:val="21"/>
        </w:rPr>
        <w:t>.</w:t>
      </w:r>
      <w:r>
        <w:rPr>
          <w:rFonts w:ascii="Times New Roman" w:hAnsi="Times New Roman" w:cs="Times New Roman"/>
          <w:color w:val="070707"/>
          <w:sz w:val="21"/>
          <w:szCs w:val="21"/>
        </w:rPr>
        <w:t>0</w:t>
      </w:r>
      <w:r>
        <w:rPr>
          <w:rFonts w:hint="eastAsia"/>
          <w:color w:val="070707"/>
          <w:sz w:val="21"/>
          <w:szCs w:val="21"/>
        </w:rPr>
        <w:t>升/百公里。推进飞机辅助动力装置（APU）替代、机场地面车辆“油改电”、新能源应用等绿色民航项目实施。推动铁路编组站制冷/供暖系统的节能和燃煤替代改造。推动交通运输智能化，建立公众出行和物流平台信息服务系统，引导培育“共享型”交通运输模式。（牵头单位：交通运输部、国家发展改革委、国家能源局，参加单位：科技部、工业和信息化部、环境保护部、国管局、中国民航局、中直管理局、中国铁路总公司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九）推动商贸流通领域节能。推动零售、批发、餐饮、住宿、物流等企业建设能源管理体系，建立绿色节能低碳运营管理流程和机制，加快淘汰落后用能设备，推动照明、制冷和供热系统节能改造。贯彻绿色商场标准，开展绿色商场示范，鼓励商贸流通企业设置绿色产品专柜，推动大型商贸企业实施绿色供应链管理。完善绿色饭店标准体系，推进绿色饭店建设。加快绿色仓储建设，支持仓储设施利用太阳能等清洁能源，鼓励建设绿色物流园区。（牵头单位：商务部，参加单位：国家发展改革委、工业和信息化部、住房城乡建设部、质检总局、国家旅游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推进农业农村节能。加快淘汰老旧农业机械，推广农用节能机械、设备和渔船，发展节能农业大棚。推进节能及绿色农房建设，结合农村危房改造稳步推进农房节能及绿色化改造，推动城镇燃气管网向农村延伸和省柴节煤灶更新换代，因地制宜采用生物质能、太阳能、空气热能、浅层地热能等解决农房采暖、炊事、生活热水等用能需求，提升农村能源利用的清洁化水平。鼓励使用生物质可再生能源，推广液化石油气等商品能源。到</w:t>
      </w:r>
      <w:r>
        <w:rPr>
          <w:rFonts w:ascii="Times New Roman" w:hAnsi="Times New Roman" w:cs="Times New Roman"/>
          <w:color w:val="070707"/>
          <w:sz w:val="21"/>
          <w:szCs w:val="21"/>
        </w:rPr>
        <w:t>2020</w:t>
      </w:r>
      <w:r>
        <w:rPr>
          <w:rFonts w:hint="eastAsia"/>
          <w:color w:val="070707"/>
          <w:sz w:val="21"/>
          <w:szCs w:val="21"/>
        </w:rPr>
        <w:t>年，全国农村地区基本实现稳定可靠的供电服务全覆盖，鼓励农村居民使用高效节能电器。（牵头单位：农业部、国家发展改革委、工业和信息化部、国家能源局，参加单位：科技部、住房城乡建设部等）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lastRenderedPageBreak/>
        <w:t>（十一）加强公共机构节能。公共机构率先执行绿色建筑标准，新建建筑全部达到绿色建筑标准。推进公共机构以合同能源管理方式实施节能改造，积极推进政府购买合同能源管理服务，探索用能托管模式。</w:t>
      </w:r>
      <w:r>
        <w:rPr>
          <w:rFonts w:ascii="Times New Roman" w:hAnsi="Times New Roman" w:cs="Times New Roman"/>
          <w:color w:val="070707"/>
          <w:sz w:val="21"/>
          <w:szCs w:val="21"/>
        </w:rPr>
        <w:t>2020</w:t>
      </w:r>
      <w:r>
        <w:rPr>
          <w:rFonts w:hint="eastAsia"/>
          <w:color w:val="070707"/>
          <w:sz w:val="21"/>
          <w:szCs w:val="21"/>
        </w:rPr>
        <w:t>年公共机构单位建筑面积能耗和人均能耗分别比</w:t>
      </w:r>
      <w:r>
        <w:rPr>
          <w:rFonts w:ascii="Times New Roman" w:hAnsi="Times New Roman" w:cs="Times New Roman"/>
          <w:color w:val="070707"/>
          <w:sz w:val="21"/>
          <w:szCs w:val="21"/>
        </w:rPr>
        <w:t>2015</w:t>
      </w:r>
      <w:r>
        <w:rPr>
          <w:rFonts w:hint="eastAsia"/>
          <w:color w:val="070707"/>
          <w:sz w:val="21"/>
          <w:szCs w:val="21"/>
        </w:rPr>
        <w:t>年降低</w:t>
      </w:r>
      <w:r>
        <w:rPr>
          <w:rFonts w:ascii="Times New Roman" w:hAnsi="Times New Roman" w:cs="Times New Roman"/>
          <w:color w:val="070707"/>
          <w:sz w:val="21"/>
          <w:szCs w:val="21"/>
        </w:rPr>
        <w:t>10</w:t>
      </w:r>
      <w:r>
        <w:rPr>
          <w:rFonts w:hint="eastAsia"/>
          <w:color w:val="070707"/>
          <w:sz w:val="21"/>
          <w:szCs w:val="21"/>
        </w:rPr>
        <w:t>%和</w:t>
      </w:r>
      <w:r>
        <w:rPr>
          <w:rFonts w:ascii="Times New Roman" w:hAnsi="Times New Roman" w:cs="Times New Roman"/>
          <w:color w:val="070707"/>
          <w:sz w:val="21"/>
          <w:szCs w:val="21"/>
        </w:rPr>
        <w:t>11</w:t>
      </w:r>
      <w:r>
        <w:rPr>
          <w:rFonts w:hint="eastAsia"/>
          <w:color w:val="070707"/>
          <w:sz w:val="21"/>
          <w:szCs w:val="21"/>
        </w:rPr>
        <w:t>%。推动公共机构建立能耗基准和公开能源资源消费信息。实施公共机构节能试点示范，创建</w:t>
      </w:r>
      <w:r>
        <w:rPr>
          <w:rFonts w:ascii="Times New Roman" w:hAnsi="Times New Roman" w:cs="Times New Roman"/>
          <w:color w:val="070707"/>
          <w:sz w:val="21"/>
          <w:szCs w:val="21"/>
        </w:rPr>
        <w:t>3000</w:t>
      </w:r>
      <w:r>
        <w:rPr>
          <w:rFonts w:hint="eastAsia"/>
          <w:color w:val="070707"/>
          <w:sz w:val="21"/>
          <w:szCs w:val="21"/>
        </w:rPr>
        <w:t>家节约型公共机构示范单位，遴选</w:t>
      </w:r>
      <w:r>
        <w:rPr>
          <w:rFonts w:ascii="Times New Roman" w:hAnsi="Times New Roman" w:cs="Times New Roman"/>
          <w:color w:val="070707"/>
          <w:sz w:val="21"/>
          <w:szCs w:val="21"/>
        </w:rPr>
        <w:t>200</w:t>
      </w:r>
      <w:r>
        <w:rPr>
          <w:rFonts w:hint="eastAsia"/>
          <w:color w:val="070707"/>
          <w:sz w:val="21"/>
          <w:szCs w:val="21"/>
        </w:rPr>
        <w:t>家能效领跑者。公共机构率先淘汰老旧车，率先采购使用节能和新能源汽车，中央国家机关、新能源汽车推广应用城市的政府部门及公共机构购买新能源汽车占当年配备更新车辆总量的比例提高到</w:t>
      </w:r>
      <w:r>
        <w:rPr>
          <w:rFonts w:ascii="Times New Roman" w:hAnsi="Times New Roman" w:cs="Times New Roman"/>
          <w:color w:val="070707"/>
          <w:sz w:val="21"/>
          <w:szCs w:val="21"/>
        </w:rPr>
        <w:t>50</w:t>
      </w:r>
      <w:r>
        <w:rPr>
          <w:rFonts w:hint="eastAsia"/>
          <w:color w:val="070707"/>
          <w:sz w:val="21"/>
          <w:szCs w:val="21"/>
        </w:rPr>
        <w:t>%以上，新建和既有停车场要配备电动汽车充电设施或预留充电设施安装条件。公共机构率先淘汰采暖锅炉、茶浴炉、食堂大灶等燃煤设施，实施以电代煤、以气代煤，率先使用太阳能、地热能、空气能等清洁能源提供供电、供热/制冷服务。（牵头单位：国管局、国家发展改革委，参加单位：工业和信息化部、环境保护部、住房城乡建设部、交通运输部、国家能源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二）强化重点用能单位节能管理。开展重点用能单位“百千万”行动，按照属地管理和分级管理相结合原则，国家、省、地市分别对“百家”、“千家”、“万家”重点用能单位进行目标责任评价考核。重点用能单位要围绕能耗总量控制和能效目标，对用能实行年度预算管理。推动重点用能单位建设能源管理体系并开展效果评价，健全能源消费台账。按标准要求配备能源计量器具，进一步完善能源计量体系。依法开展能源审计，组织实施能源绩效评价，开展达标对标和节能自愿活动，采取企业节能自愿承诺和政府适当引导相结合的方式，大力提升重点用能单位能效水平。严格执行能源统计、能源利用状况报告、能源管理岗位和能源管理负责人等制度。（牵头单位：国家发展改革委，参加单位：教育部、工业和信息化部、住房城乡建设部、交通运输部、国务院国资委、质检总局、国家统计局、国管局、国家能源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三）强化重点用能设备节能管理。加强高耗能特种设备节能审查和监管，构建安全、节能、环保三位一体的监管体系。组织开展燃煤锅炉节能减排攻坚战，推进锅炉生产、经营、使用等全过程节能环保监督标准化管理。“十三五”期间燃煤工业锅炉实际运行效率提高</w:t>
      </w:r>
      <w:r>
        <w:rPr>
          <w:rFonts w:ascii="Times New Roman" w:hAnsi="Times New Roman" w:cs="Times New Roman"/>
          <w:color w:val="070707"/>
          <w:sz w:val="21"/>
          <w:szCs w:val="21"/>
        </w:rPr>
        <w:t>5</w:t>
      </w:r>
      <w:r>
        <w:rPr>
          <w:rFonts w:hint="eastAsia"/>
          <w:color w:val="070707"/>
          <w:sz w:val="21"/>
          <w:szCs w:val="21"/>
        </w:rPr>
        <w:t>个百分点，到</w:t>
      </w:r>
      <w:r>
        <w:rPr>
          <w:rFonts w:ascii="Times New Roman" w:hAnsi="Times New Roman" w:cs="Times New Roman"/>
          <w:color w:val="070707"/>
          <w:sz w:val="21"/>
          <w:szCs w:val="21"/>
        </w:rPr>
        <w:t>2020</w:t>
      </w:r>
      <w:r>
        <w:rPr>
          <w:rFonts w:hint="eastAsia"/>
          <w:color w:val="070707"/>
          <w:sz w:val="21"/>
          <w:szCs w:val="21"/>
        </w:rPr>
        <w:t>年新生产燃煤锅炉效率不低于</w:t>
      </w:r>
      <w:r>
        <w:rPr>
          <w:rFonts w:ascii="Times New Roman" w:hAnsi="Times New Roman" w:cs="Times New Roman"/>
          <w:color w:val="070707"/>
          <w:sz w:val="21"/>
          <w:szCs w:val="21"/>
        </w:rPr>
        <w:t>80</w:t>
      </w:r>
      <w:r>
        <w:rPr>
          <w:rFonts w:hint="eastAsia"/>
          <w:color w:val="070707"/>
          <w:sz w:val="21"/>
          <w:szCs w:val="21"/>
        </w:rPr>
        <w:t>%，燃气锅炉效率不低于</w:t>
      </w:r>
      <w:r>
        <w:rPr>
          <w:rFonts w:ascii="Times New Roman" w:hAnsi="Times New Roman" w:cs="Times New Roman"/>
          <w:color w:val="070707"/>
          <w:sz w:val="21"/>
          <w:szCs w:val="21"/>
        </w:rPr>
        <w:t>92</w:t>
      </w:r>
      <w:r>
        <w:rPr>
          <w:rFonts w:hint="eastAsia"/>
          <w:color w:val="070707"/>
          <w:sz w:val="21"/>
          <w:szCs w:val="21"/>
        </w:rPr>
        <w:t>%。普及锅炉能效和环保测试，强化锅炉运行及管理人员节能环保专项培训。开展锅炉节能环保普查整治，建设覆盖安全、节能、环保信息的数据平台，开展节能环保在线监测试点并实现信息共享。开展电梯能效测试与评价，在确保安全的前提下，鼓励永磁同步电机、变频调速、能量反馈等节能技术的集成应用，开展老旧电梯安全节能改造工程试点。推广高效换热器，提升热交换系统能效水平。加快高效电机、配电变压器等用能设备开发和推广应用，淘汰低效电机、变压器、风机、水泵、压缩机等用能设备，全面提升重点用能设备</w:t>
      </w:r>
      <w:r>
        <w:rPr>
          <w:rFonts w:hint="eastAsia"/>
          <w:color w:val="070707"/>
          <w:sz w:val="21"/>
          <w:szCs w:val="21"/>
        </w:rPr>
        <w:lastRenderedPageBreak/>
        <w:t>能效水平。（牵头单位：质检总局、国家发展改革委、工业和信息化部、环境保护部，参加单位：住房城乡建设部、国管局、国家能源局、中直管理局等）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四、强化主要污染物减排</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四）控制重点区域流域排放。推进京津冀及周边地区、长三角、珠三角、东北等重点地区，以及大气污染防治重点城市煤炭消费总量控制，新增耗煤项目实行煤炭消耗等量或减量替代；实施重点区域大气污染传输通道气化工程，加快推进以气代煤。加快发展热电联产和集中供热，利用城市和工业园区周边现有热电联产机组、纯凝发电机组及低品位余热实施供热改造，淘汰供热供气范围内的燃煤锅炉（窑炉）。结合环境质量改善要求，实施行业、区域、流域重点污染物总量减排，在重点行业、重点区域推进挥发性有机物排放总量控制，在长江经济带范围内的部分省市实施总磷排放总量控制，在沿海地级及以上城市实施总氮排放总量控制，对重点行业的重点重金属排放实施总量控制。加强我国境内重点跨国河流水污染防治。严格控制长江、黄河、珠江、松花江、淮河、海河、辽河等七大重点流域干流沿岸的石油加工、化学原料和化学制品制造、医药制造、化学纤维制造、有色金属冶炼、纺织印染等项目。分区域、分流域制定实施钢铁、水泥、平板玻璃、锅炉、造纸、印染、化工、焦化、农副食品加工、原料药制造、制革、电镀等重点行业、领域限期整治方案，升级改造环保设施，确保稳定达标。实施重点区域、重点流域清洁生产水平提升行动。城市建成区内的现有钢铁、建材、有色金属、造纸、印染、原料药制造、化工等污染较重的企业应有序搬迁改造或依法关闭。（牵头单位：环境保护部、国家发展改革委、工业和信息化部、质检总局、国家能源局，参加单位：财政部、住房城乡建设部、国管局、国家海洋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五）推进工业污染物减排。实施工业污染源全面达标排放计划。加强工业企业无组织排放管理。严格执行环境影响评价制度。实行建设项目主要污染物排放总量指标等量或减量替代。建立以排污许可制为核心的工业企业环境管理体系。继续推行重点行业主要污染物总量减排制度，逐步扩大总量减排行业范围。以削减挥发性有机物、持久性有机物、重金属等污染物为重点，实施重点行业、重点领域工业特征污染物削减计划。全面实施燃煤电厂超低排放和节能改造，加快燃煤锅炉综合整治，大力推进石化、化工、印刷、工业涂装、电子信息等行业挥发性有机物综合治理。全面推进现有企业达标排放，研究制修订农药、制药、汽车、家具、印刷、集装箱制造等行业排放标准，出台涂料、油墨、胶黏剂、清洗剂等有机溶剂产品挥发性有机物含量限值强制性环保标准，控制集装箱、汽车、船舶制造等重点行业挥发性有机物排放，推动有关企业实施原料替代和清洁生产技术改造。强化经济技术开发区、高新技术产业开发区、出口加工区等工业聚集区规划环境影响评价及污染治理。加强工业企业环境信息公开，推动企业环境信用评价。建立企业排放红黄牌制</w:t>
      </w:r>
      <w:r>
        <w:rPr>
          <w:rFonts w:hint="eastAsia"/>
          <w:color w:val="070707"/>
          <w:sz w:val="21"/>
          <w:szCs w:val="21"/>
        </w:rPr>
        <w:lastRenderedPageBreak/>
        <w:t>度。（牵头单位：环境保护部，参加单位：国家发展改革委、工业和信息化部、财政部、质检总局、国家能源局等）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六）促进移动源污染物减排。实施清洁柴油机行动，全面推进移动源排放控制。提高新机动车船和非道路移动机械环保标准，发布实施机动车国Ⅵ排放标准。加速淘汰黄标车、老旧机动车、船舶以及高排放工程机械、农业机械。逐步淘汰高油耗、高排放民航特种车辆与设备。</w:t>
      </w:r>
      <w:r>
        <w:rPr>
          <w:rFonts w:ascii="Times New Roman" w:hAnsi="Times New Roman" w:cs="Times New Roman"/>
          <w:color w:val="070707"/>
          <w:sz w:val="21"/>
          <w:szCs w:val="21"/>
        </w:rPr>
        <w:t>2016</w:t>
      </w:r>
      <w:r>
        <w:rPr>
          <w:rFonts w:hint="eastAsia"/>
          <w:color w:val="070707"/>
          <w:sz w:val="21"/>
          <w:szCs w:val="21"/>
        </w:rPr>
        <w:t>年淘汰黄标车及老旧车</w:t>
      </w:r>
      <w:r>
        <w:rPr>
          <w:rFonts w:ascii="Times New Roman" w:hAnsi="Times New Roman" w:cs="Times New Roman"/>
          <w:color w:val="070707"/>
          <w:sz w:val="21"/>
          <w:szCs w:val="21"/>
        </w:rPr>
        <w:t>380</w:t>
      </w:r>
      <w:r>
        <w:rPr>
          <w:rFonts w:hint="eastAsia"/>
          <w:color w:val="070707"/>
          <w:sz w:val="21"/>
          <w:szCs w:val="21"/>
        </w:rPr>
        <w:t>万辆，</w:t>
      </w:r>
      <w:r>
        <w:rPr>
          <w:rFonts w:ascii="Times New Roman" w:hAnsi="Times New Roman" w:cs="Times New Roman"/>
          <w:color w:val="070707"/>
          <w:sz w:val="21"/>
          <w:szCs w:val="21"/>
        </w:rPr>
        <w:t>2017</w:t>
      </w:r>
      <w:r>
        <w:rPr>
          <w:rFonts w:hint="eastAsia"/>
          <w:color w:val="070707"/>
          <w:sz w:val="21"/>
          <w:szCs w:val="21"/>
        </w:rPr>
        <w:t>年基本淘汰全国范围内黄标车。加快船舶和港口污染物减排，在珠三角、长三角、环渤海京津冀水域设立船舶排放控制区，主要港口</w:t>
      </w:r>
      <w:r>
        <w:rPr>
          <w:rFonts w:ascii="Times New Roman" w:hAnsi="Times New Roman" w:cs="Times New Roman"/>
          <w:color w:val="070707"/>
          <w:sz w:val="21"/>
          <w:szCs w:val="21"/>
        </w:rPr>
        <w:t>90</w:t>
      </w:r>
      <w:r>
        <w:rPr>
          <w:rFonts w:hint="eastAsia"/>
          <w:color w:val="070707"/>
          <w:sz w:val="21"/>
          <w:szCs w:val="21"/>
        </w:rPr>
        <w:t>%的港作船舶、公务船舶靠港使用岸电，</w:t>
      </w:r>
      <w:r>
        <w:rPr>
          <w:rFonts w:ascii="Times New Roman" w:hAnsi="Times New Roman" w:cs="Times New Roman"/>
          <w:color w:val="070707"/>
          <w:sz w:val="21"/>
          <w:szCs w:val="21"/>
        </w:rPr>
        <w:t>50</w:t>
      </w:r>
      <w:r>
        <w:rPr>
          <w:rFonts w:hint="eastAsia"/>
          <w:color w:val="070707"/>
          <w:sz w:val="21"/>
          <w:szCs w:val="21"/>
        </w:rPr>
        <w:t>%的集装箱、客滚和邮轮专业化码头具备向船舶供应岸电的能力；主要港口大型煤炭、矿石码头堆场全面建设防风抑尘设施或实现煤炭、矿石封闭储存。加快油品质量升级，</w:t>
      </w:r>
      <w:r>
        <w:rPr>
          <w:rFonts w:ascii="Times New Roman" w:hAnsi="Times New Roman" w:cs="Times New Roman"/>
          <w:color w:val="070707"/>
          <w:sz w:val="21"/>
          <w:szCs w:val="21"/>
        </w:rPr>
        <w:t>2017</w:t>
      </w:r>
      <w:r>
        <w:rPr>
          <w:rFonts w:hint="eastAsia"/>
          <w:color w:val="070707"/>
          <w:sz w:val="21"/>
          <w:szCs w:val="21"/>
        </w:rPr>
        <w:t>年</w:t>
      </w:r>
      <w:r>
        <w:rPr>
          <w:rFonts w:ascii="Times New Roman" w:hAnsi="Times New Roman" w:cs="Times New Roman"/>
          <w:color w:val="070707"/>
          <w:sz w:val="21"/>
          <w:szCs w:val="21"/>
        </w:rPr>
        <w:t>1</w:t>
      </w:r>
      <w:r>
        <w:rPr>
          <w:rFonts w:hint="eastAsia"/>
          <w:color w:val="070707"/>
          <w:sz w:val="21"/>
          <w:szCs w:val="21"/>
        </w:rPr>
        <w:t>月</w:t>
      </w:r>
      <w:r>
        <w:rPr>
          <w:rFonts w:ascii="Times New Roman" w:hAnsi="Times New Roman" w:cs="Times New Roman"/>
          <w:color w:val="070707"/>
          <w:sz w:val="21"/>
          <w:szCs w:val="21"/>
        </w:rPr>
        <w:t>1</w:t>
      </w:r>
      <w:r>
        <w:rPr>
          <w:rFonts w:hint="eastAsia"/>
          <w:color w:val="070707"/>
          <w:sz w:val="21"/>
          <w:szCs w:val="21"/>
        </w:rPr>
        <w:t>日起全国全面供应国Ⅴ标准的车用汽油、柴油；</w:t>
      </w:r>
      <w:r>
        <w:rPr>
          <w:rFonts w:ascii="Times New Roman" w:hAnsi="Times New Roman" w:cs="Times New Roman"/>
          <w:color w:val="070707"/>
          <w:sz w:val="21"/>
          <w:szCs w:val="21"/>
        </w:rPr>
        <w:t>2018</w:t>
      </w:r>
      <w:r>
        <w:rPr>
          <w:rFonts w:hint="eastAsia"/>
          <w:color w:val="070707"/>
          <w:sz w:val="21"/>
          <w:szCs w:val="21"/>
        </w:rPr>
        <w:t>年</w:t>
      </w:r>
      <w:r>
        <w:rPr>
          <w:rFonts w:ascii="Times New Roman" w:hAnsi="Times New Roman" w:cs="Times New Roman"/>
          <w:color w:val="070707"/>
          <w:sz w:val="21"/>
          <w:szCs w:val="21"/>
        </w:rPr>
        <w:t>1</w:t>
      </w:r>
      <w:r>
        <w:rPr>
          <w:rFonts w:hint="eastAsia"/>
          <w:color w:val="070707"/>
          <w:sz w:val="21"/>
          <w:szCs w:val="21"/>
        </w:rPr>
        <w:t>月</w:t>
      </w:r>
      <w:r>
        <w:rPr>
          <w:rFonts w:ascii="Times New Roman" w:hAnsi="Times New Roman" w:cs="Times New Roman"/>
          <w:color w:val="070707"/>
          <w:sz w:val="21"/>
          <w:szCs w:val="21"/>
        </w:rPr>
        <w:t>1</w:t>
      </w:r>
      <w:r>
        <w:rPr>
          <w:rFonts w:hint="eastAsia"/>
          <w:color w:val="070707"/>
          <w:sz w:val="21"/>
          <w:szCs w:val="21"/>
        </w:rPr>
        <w:t>日起全国全面供应与国Ⅴ标准柴油相同硫含量的普通柴油；抓紧发布实施第六阶段汽、柴油国家（国Ⅵ）标准，</w:t>
      </w:r>
      <w:r>
        <w:rPr>
          <w:rFonts w:ascii="Times New Roman" w:hAnsi="Times New Roman" w:cs="Times New Roman"/>
          <w:color w:val="070707"/>
          <w:sz w:val="21"/>
          <w:szCs w:val="21"/>
        </w:rPr>
        <w:t>2020</w:t>
      </w:r>
      <w:r>
        <w:rPr>
          <w:rFonts w:hint="eastAsia"/>
          <w:color w:val="070707"/>
          <w:sz w:val="21"/>
          <w:szCs w:val="21"/>
        </w:rPr>
        <w:t>年实现车用柴油、普通柴油和部分船舶用油并轨，柴油车、非道路移动机械、内河和江海直达船舶均统一使用相同标准的柴油。车用汽柴油应加入符合要求的清净剂。修订《储油库大气污染物排放标准》、《加油站大气污染物排放标准》，推进储油储气库、加油加气站、原油成品油码头、原油成品油运输船舶和油罐车、气罐车等油气回收治理工作。加强机动车、非道路移动机械环保达标和油品质量监督执法，严厉打击违法行为。（牵头单位：环境保护部、公安部、交通运输部、农业部、质检总局、国家能源局，参加单位：国家发展改革委、财政部、工商总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七）强化生活源污染综合整治。对城镇污水处理设施建设发展进行填平补齐、升级改造，完善配套管网，提升污水收集处理能力。合理确定污水排放标准，加强运行监管，实现污水处理厂全面达标排放。加大对雨污合流、清污混流管网的改造力度，优先推进城中村、老旧城区和城乡结合部污水截流、收集、纳管。强化农村生活污染源排放控制，采取城镇管网延伸、集中处理和分散处理等多种形式，加快农村生活污水治理和改厕。促进再生水利用，完善再生水利用设施。注重污水处理厂污泥安全处理处置，杜绝二次污染。到</w:t>
      </w:r>
      <w:r>
        <w:rPr>
          <w:rFonts w:ascii="Times New Roman" w:hAnsi="Times New Roman" w:cs="Times New Roman"/>
          <w:color w:val="070707"/>
          <w:sz w:val="21"/>
          <w:szCs w:val="21"/>
        </w:rPr>
        <w:t>2020</w:t>
      </w:r>
      <w:r>
        <w:rPr>
          <w:rFonts w:hint="eastAsia"/>
          <w:color w:val="070707"/>
          <w:sz w:val="21"/>
          <w:szCs w:val="21"/>
        </w:rPr>
        <w:t>年，全国所有县城和重点镇具备污水处理能力，地级及以上城市建成区污水基本实现全收集、全处理，城市、县城污水处理率分别达到</w:t>
      </w:r>
      <w:r>
        <w:rPr>
          <w:rFonts w:ascii="Times New Roman" w:hAnsi="Times New Roman" w:cs="Times New Roman"/>
          <w:color w:val="070707"/>
          <w:sz w:val="21"/>
          <w:szCs w:val="21"/>
        </w:rPr>
        <w:t>95</w:t>
      </w:r>
      <w:r>
        <w:rPr>
          <w:rFonts w:hint="eastAsia"/>
          <w:color w:val="070707"/>
          <w:sz w:val="21"/>
          <w:szCs w:val="21"/>
        </w:rPr>
        <w:t>%、</w:t>
      </w:r>
      <w:r>
        <w:rPr>
          <w:rFonts w:ascii="Times New Roman" w:hAnsi="Times New Roman" w:cs="Times New Roman"/>
          <w:color w:val="070707"/>
          <w:sz w:val="21"/>
          <w:szCs w:val="21"/>
        </w:rPr>
        <w:t>85</w:t>
      </w:r>
      <w:r>
        <w:rPr>
          <w:rFonts w:hint="eastAsia"/>
          <w:color w:val="070707"/>
          <w:sz w:val="21"/>
          <w:szCs w:val="21"/>
        </w:rPr>
        <w:t>%左右。加强生活垃圾回收处理设施建设，强化对生活垃圾分类、收运、处理的管理和督导，提升城市生活垃圾回收处理水平，全面推进农村垃圾治理，普遍建立村庄保洁制度，推广垃圾分类和就近资源化利用，到</w:t>
      </w:r>
      <w:r>
        <w:rPr>
          <w:rFonts w:ascii="Times New Roman" w:hAnsi="Times New Roman" w:cs="Times New Roman"/>
          <w:color w:val="070707"/>
          <w:sz w:val="21"/>
          <w:szCs w:val="21"/>
        </w:rPr>
        <w:t>2020</w:t>
      </w:r>
      <w:r>
        <w:rPr>
          <w:rFonts w:hint="eastAsia"/>
          <w:color w:val="070707"/>
          <w:sz w:val="21"/>
          <w:szCs w:val="21"/>
        </w:rPr>
        <w:t>年，</w:t>
      </w:r>
      <w:r>
        <w:rPr>
          <w:rFonts w:ascii="Times New Roman" w:hAnsi="Times New Roman" w:cs="Times New Roman"/>
          <w:color w:val="070707"/>
          <w:sz w:val="21"/>
          <w:szCs w:val="21"/>
        </w:rPr>
        <w:t>90</w:t>
      </w:r>
      <w:r>
        <w:rPr>
          <w:rFonts w:hint="eastAsia"/>
          <w:color w:val="070707"/>
          <w:sz w:val="21"/>
          <w:szCs w:val="21"/>
        </w:rPr>
        <w:t>%以上行政村的生活垃圾得到处理。加大民用散煤清洁化治理力度，推进以电代煤、以气代煤，推广使用洁净煤、先进民用炉具，制定散煤质量标准，加强民用散煤管理，力争</w:t>
      </w:r>
      <w:r>
        <w:rPr>
          <w:rFonts w:ascii="Times New Roman" w:hAnsi="Times New Roman" w:cs="Times New Roman"/>
          <w:color w:val="070707"/>
          <w:sz w:val="21"/>
          <w:szCs w:val="21"/>
        </w:rPr>
        <w:t>2017</w:t>
      </w:r>
      <w:r>
        <w:rPr>
          <w:rFonts w:hint="eastAsia"/>
          <w:color w:val="070707"/>
          <w:sz w:val="21"/>
          <w:szCs w:val="21"/>
        </w:rPr>
        <w:t>年底前基本解决京津冀区域民用散煤清洁化利用问题，到</w:t>
      </w:r>
      <w:r>
        <w:rPr>
          <w:rFonts w:ascii="Times New Roman" w:hAnsi="Times New Roman" w:cs="Times New Roman"/>
          <w:color w:val="070707"/>
          <w:sz w:val="21"/>
          <w:szCs w:val="21"/>
        </w:rPr>
        <w:t>2020</w:t>
      </w:r>
      <w:r>
        <w:rPr>
          <w:rFonts w:hint="eastAsia"/>
          <w:color w:val="070707"/>
          <w:sz w:val="21"/>
          <w:szCs w:val="21"/>
        </w:rPr>
        <w:t>年底前北方地区散煤治理取得明显进展。加快治理公共机构食堂、餐饮服务企业油烟污染，推</w:t>
      </w:r>
      <w:r>
        <w:rPr>
          <w:rFonts w:hint="eastAsia"/>
          <w:color w:val="070707"/>
          <w:sz w:val="21"/>
          <w:szCs w:val="21"/>
        </w:rPr>
        <w:lastRenderedPageBreak/>
        <w:t>进餐厨废弃物资源化利用。家具、印刷、汽车维修等政府定点招标采购企业要使用低挥发性原辅材料。严格执行有机溶剂产品有害物质限量标准，推进建筑装饰、汽修、干洗、餐饮等行业挥发性有机物治理。（牵头单位：环境保护部、国家发展改革委、住房城乡建设部、国家能源局，参加单位：工业和信息化部、财政部、农业部、质检总局、国管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八）重视农业污染排放治理。大力推广节约型农业技术，推进农业清洁生产。促进畜禽养殖场粪便收集处理和资源化利用，建设秸秆、粪便等有机废弃物处理设施，加强分区分类管理，依法关闭或搬迁禁养区内的畜禽养殖场（小区）和养殖专业户并给予合理补偿。开展农膜回收利用，到</w:t>
      </w:r>
      <w:r>
        <w:rPr>
          <w:rFonts w:ascii="Times New Roman" w:hAnsi="Times New Roman" w:cs="Times New Roman"/>
          <w:color w:val="070707"/>
          <w:sz w:val="21"/>
          <w:szCs w:val="21"/>
        </w:rPr>
        <w:t>2020</w:t>
      </w:r>
      <w:r>
        <w:rPr>
          <w:rFonts w:hint="eastAsia"/>
          <w:color w:val="070707"/>
          <w:sz w:val="21"/>
          <w:szCs w:val="21"/>
        </w:rPr>
        <w:t>年农膜回收率达到</w:t>
      </w:r>
      <w:r>
        <w:rPr>
          <w:rFonts w:ascii="Times New Roman" w:hAnsi="Times New Roman" w:cs="Times New Roman"/>
          <w:color w:val="070707"/>
          <w:sz w:val="21"/>
          <w:szCs w:val="21"/>
        </w:rPr>
        <w:t>80</w:t>
      </w:r>
      <w:r>
        <w:rPr>
          <w:rFonts w:hint="eastAsia"/>
          <w:color w:val="070707"/>
          <w:sz w:val="21"/>
          <w:szCs w:val="21"/>
        </w:rPr>
        <w:t>%以上，率先实现东北黑土地大田生产地膜零增长。深入推广测土配方施肥技术，提倡增施有机肥，开展农作物病虫害绿色防控和统防统治，推广高效低毒低残留农药使用，到</w:t>
      </w:r>
      <w:r>
        <w:rPr>
          <w:rFonts w:ascii="Times New Roman" w:hAnsi="Times New Roman" w:cs="Times New Roman"/>
          <w:color w:val="070707"/>
          <w:sz w:val="21"/>
          <w:szCs w:val="21"/>
        </w:rPr>
        <w:t>2020</w:t>
      </w:r>
      <w:r>
        <w:rPr>
          <w:rFonts w:hint="eastAsia"/>
          <w:color w:val="070707"/>
          <w:sz w:val="21"/>
          <w:szCs w:val="21"/>
        </w:rPr>
        <w:t>年实现主要农作物化肥农药使用量零增长，化肥利用率提高到</w:t>
      </w:r>
      <w:r>
        <w:rPr>
          <w:rFonts w:ascii="Times New Roman" w:hAnsi="Times New Roman" w:cs="Times New Roman"/>
          <w:color w:val="070707"/>
          <w:sz w:val="21"/>
          <w:szCs w:val="21"/>
        </w:rPr>
        <w:t>40</w:t>
      </w:r>
      <w:r>
        <w:rPr>
          <w:rFonts w:hint="eastAsia"/>
          <w:color w:val="070707"/>
          <w:sz w:val="21"/>
          <w:szCs w:val="21"/>
        </w:rPr>
        <w:t>%以上，京津冀、长三角、珠三角等区域提前一年完成。研究建立农药使用环境影响后评估制度，推进农药包装废弃物回收处理。建立逐级监督落实机制，疏堵结合、以疏为主，加强重点区域和重点时段秸秆禁烧。（牵头单位：农业部、环境保护部、国家能源局，参加单位：国家发展改革委、财政部、住房城乡建设部、质检总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五、大力发展循环经济</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十九）全面推动园区循环化改造。按照空间布局合理化、产业结构最优化、产业链接循环化、资源利用高效化、污染治理集中化、基础设施绿色化、运行管理规范化的要求，加快对现有园区的循环化改造升级，延伸产业链，提高产业关联度，建设公共服务平台，实现土地集约利用、资源能源高效利用、废弃物资源化利用。对综合性开发区、重化工产业开发区、高新技术开发区等不同性质的园区，加强分类指导，强化效果评估和工作考核。到</w:t>
      </w:r>
      <w:r>
        <w:rPr>
          <w:rFonts w:ascii="Times New Roman" w:hAnsi="Times New Roman" w:cs="Times New Roman"/>
          <w:color w:val="070707"/>
          <w:sz w:val="21"/>
          <w:szCs w:val="21"/>
        </w:rPr>
        <w:t>2020</w:t>
      </w:r>
      <w:r>
        <w:rPr>
          <w:rFonts w:hint="eastAsia"/>
          <w:color w:val="070707"/>
          <w:sz w:val="21"/>
          <w:szCs w:val="21"/>
        </w:rPr>
        <w:t>年，</w:t>
      </w:r>
      <w:r>
        <w:rPr>
          <w:rFonts w:ascii="Times New Roman" w:hAnsi="Times New Roman" w:cs="Times New Roman"/>
          <w:color w:val="070707"/>
          <w:sz w:val="21"/>
          <w:szCs w:val="21"/>
        </w:rPr>
        <w:t>75</w:t>
      </w:r>
      <w:r>
        <w:rPr>
          <w:rFonts w:hint="eastAsia"/>
          <w:color w:val="070707"/>
          <w:sz w:val="21"/>
          <w:szCs w:val="21"/>
        </w:rPr>
        <w:t>%的国家级园区和</w:t>
      </w:r>
      <w:r>
        <w:rPr>
          <w:rFonts w:ascii="Times New Roman" w:hAnsi="Times New Roman" w:cs="Times New Roman"/>
          <w:color w:val="070707"/>
          <w:sz w:val="21"/>
          <w:szCs w:val="21"/>
        </w:rPr>
        <w:t>50</w:t>
      </w:r>
      <w:r>
        <w:rPr>
          <w:rFonts w:hint="eastAsia"/>
          <w:color w:val="070707"/>
          <w:sz w:val="21"/>
          <w:szCs w:val="21"/>
        </w:rPr>
        <w:t>%的省级园区实施循环化改造，长江经济带超过</w:t>
      </w:r>
      <w:r>
        <w:rPr>
          <w:rFonts w:ascii="Times New Roman" w:hAnsi="Times New Roman" w:cs="Times New Roman"/>
          <w:color w:val="070707"/>
          <w:sz w:val="21"/>
          <w:szCs w:val="21"/>
        </w:rPr>
        <w:t>90</w:t>
      </w:r>
      <w:r>
        <w:rPr>
          <w:rFonts w:hint="eastAsia"/>
          <w:color w:val="070707"/>
          <w:sz w:val="21"/>
          <w:szCs w:val="21"/>
        </w:rPr>
        <w:t>%的省级以上（含省级）重化工园区实施循环化改造。（牵头单位：国家发展改革委、财政部，参加单位：科技部、工业和信息化部、环境保护部、商务部等）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（二十）加强城市废弃物规范有序处理。推动餐厨废弃物、建筑垃圾、园林废弃物、城市污泥和废旧纺织品等城市典型废弃物集中处理和资源化利用，推进燃煤耦合污泥等城市废弃物发电。选择</w:t>
      </w:r>
      <w:r>
        <w:rPr>
          <w:rFonts w:ascii="Times New Roman" w:hAnsi="Times New Roman" w:cs="Times New Roman"/>
          <w:color w:val="070707"/>
          <w:sz w:val="21"/>
          <w:szCs w:val="21"/>
        </w:rPr>
        <w:t>50</w:t>
      </w:r>
      <w:r>
        <w:rPr>
          <w:rFonts w:hint="eastAsia"/>
          <w:color w:val="070707"/>
          <w:sz w:val="21"/>
          <w:szCs w:val="21"/>
        </w:rPr>
        <w:t>个左右地级及以上城市规划布局低值废弃物协同处理基地，完善城市废弃物回收利用体系，到</w:t>
      </w:r>
      <w:r>
        <w:rPr>
          <w:rFonts w:ascii="Times New Roman" w:hAnsi="Times New Roman" w:cs="Times New Roman"/>
          <w:color w:val="070707"/>
          <w:sz w:val="21"/>
          <w:szCs w:val="21"/>
        </w:rPr>
        <w:t>2020</w:t>
      </w:r>
      <w:r>
        <w:rPr>
          <w:rFonts w:hint="eastAsia"/>
          <w:color w:val="070707"/>
          <w:sz w:val="21"/>
          <w:szCs w:val="21"/>
        </w:rPr>
        <w:t>年，餐厨废弃物资源化率达到</w:t>
      </w:r>
      <w:r>
        <w:rPr>
          <w:rFonts w:ascii="Times New Roman" w:hAnsi="Times New Roman" w:cs="Times New Roman"/>
          <w:color w:val="070707"/>
          <w:sz w:val="21"/>
          <w:szCs w:val="21"/>
        </w:rPr>
        <w:t>30</w:t>
      </w:r>
      <w:r>
        <w:rPr>
          <w:rFonts w:hint="eastAsia"/>
          <w:color w:val="070707"/>
          <w:sz w:val="21"/>
          <w:szCs w:val="21"/>
        </w:rPr>
        <w:t>%。（牵头单位：国家发展改革委、住房城乡建设部，参加单位：环境保护部、农业部、民政部、国管局、中直管理局等）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lastRenderedPageBreak/>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一）促进资源循环利用产业提质升级。依托国家“城市矿产”示范基地，促进资源再生利用企业集聚化、园区化、区域协同化布局，提升再生资源利用行业清洁化、高值化水平。实行生产者责任延伸制度。推动太阳能光伏组件、碳纤维材料、生物基纤维、复合材料和节能灯等新品种废弃物的回收利用，推进动力蓄电池梯级利用和规范回收处理。加强再生资源规范管理，发布重点品种规范利用条件。大力发展再制造产业，推动汽车零部件及大型工业装备、办公设备等产品再制造。规范再制造服务体系，建立健全再生产品、再制造产品的推广应用机制。鼓励专业化再制造服务公司与钢铁、冶金、化工、机械等生产制造企业合作，开展设备寿命评估与检测、清洗与强化延寿等再制造专业技术服务。继续开展再制造产业示范基地建设和机电产品再制造试点示范工作。到</w:t>
      </w:r>
      <w:r>
        <w:rPr>
          <w:rFonts w:ascii="Times New Roman" w:hAnsi="Times New Roman" w:cs="Times New Roman"/>
          <w:color w:val="070707"/>
          <w:sz w:val="21"/>
          <w:szCs w:val="21"/>
        </w:rPr>
        <w:t>2020</w:t>
      </w:r>
      <w:r>
        <w:rPr>
          <w:rFonts w:hint="eastAsia"/>
          <w:color w:val="070707"/>
          <w:sz w:val="21"/>
          <w:szCs w:val="21"/>
        </w:rPr>
        <w:t>年，再生资源回收利用产业产值达到</w:t>
      </w:r>
      <w:r>
        <w:rPr>
          <w:rFonts w:ascii="Times New Roman" w:hAnsi="Times New Roman" w:cs="Times New Roman"/>
          <w:color w:val="070707"/>
          <w:sz w:val="21"/>
          <w:szCs w:val="21"/>
        </w:rPr>
        <w:t>1</w:t>
      </w:r>
      <w:r>
        <w:rPr>
          <w:rFonts w:hint="eastAsia"/>
          <w:color w:val="070707"/>
          <w:sz w:val="21"/>
          <w:szCs w:val="21"/>
        </w:rPr>
        <w:t>.</w:t>
      </w:r>
      <w:r>
        <w:rPr>
          <w:rFonts w:ascii="Times New Roman" w:hAnsi="Times New Roman" w:cs="Times New Roman"/>
          <w:color w:val="070707"/>
          <w:sz w:val="21"/>
          <w:szCs w:val="21"/>
        </w:rPr>
        <w:t>5</w:t>
      </w:r>
      <w:r>
        <w:rPr>
          <w:rFonts w:hint="eastAsia"/>
          <w:color w:val="070707"/>
          <w:sz w:val="21"/>
          <w:szCs w:val="21"/>
        </w:rPr>
        <w:t>万亿元，再制造产业产值超过</w:t>
      </w:r>
      <w:r>
        <w:rPr>
          <w:rFonts w:ascii="Times New Roman" w:hAnsi="Times New Roman" w:cs="Times New Roman"/>
          <w:color w:val="070707"/>
          <w:sz w:val="21"/>
          <w:szCs w:val="21"/>
        </w:rPr>
        <w:t>1000</w:t>
      </w:r>
      <w:r>
        <w:rPr>
          <w:rFonts w:hint="eastAsia"/>
          <w:color w:val="070707"/>
          <w:sz w:val="21"/>
          <w:szCs w:val="21"/>
        </w:rPr>
        <w:t>亿元。（牵头单位：国家发展改革委，参加单位：科技部、工业和信息化部、环境保护部、住房城乡建设部、商务部等）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二）统筹推进大宗固体废弃物综合利用。加强共伴生矿产资源及尾矿综合利用。推动煤矸石、粉煤灰、工业副产石膏、冶炼和化工废渣等工业固体废弃物综合利用。开展大宗产业废弃物综合利用示范基地建设。推进水泥窑协同处置城市生活垃圾。大力推动农作物秸秆、林业“三剩物”（采伐、造材和加工剩余物）、规模化养殖场粪便的资源化利用，因地制宜发展各类沼气工程和燃煤耦合秸秆发电工程。到</w:t>
      </w:r>
      <w:r>
        <w:rPr>
          <w:rFonts w:ascii="Times New Roman" w:hAnsi="Times New Roman" w:cs="Times New Roman"/>
          <w:color w:val="070707"/>
          <w:sz w:val="21"/>
          <w:szCs w:val="21"/>
        </w:rPr>
        <w:t>2020</w:t>
      </w:r>
      <w:r>
        <w:rPr>
          <w:rFonts w:hint="eastAsia"/>
          <w:color w:val="070707"/>
          <w:sz w:val="21"/>
          <w:szCs w:val="21"/>
        </w:rPr>
        <w:t>年，工业固体废物综合利用率达到</w:t>
      </w:r>
      <w:r>
        <w:rPr>
          <w:rFonts w:ascii="Times New Roman" w:hAnsi="Times New Roman" w:cs="Times New Roman"/>
          <w:color w:val="070707"/>
          <w:sz w:val="21"/>
          <w:szCs w:val="21"/>
        </w:rPr>
        <w:t>73</w:t>
      </w:r>
      <w:r>
        <w:rPr>
          <w:rFonts w:hint="eastAsia"/>
          <w:color w:val="070707"/>
          <w:sz w:val="21"/>
          <w:szCs w:val="21"/>
        </w:rPr>
        <w:t>%以上，农作物秸秆综合利用率达到</w:t>
      </w:r>
      <w:r>
        <w:rPr>
          <w:rFonts w:ascii="Times New Roman" w:hAnsi="Times New Roman" w:cs="Times New Roman"/>
          <w:color w:val="070707"/>
          <w:sz w:val="21"/>
          <w:szCs w:val="21"/>
        </w:rPr>
        <w:t>85</w:t>
      </w:r>
      <w:r>
        <w:rPr>
          <w:rFonts w:hint="eastAsia"/>
          <w:color w:val="070707"/>
          <w:sz w:val="21"/>
          <w:szCs w:val="21"/>
        </w:rPr>
        <w:t>%。（牵头单位：国家发展改革委，参加单位：工业和信息化部、国土资源部、环境保护部、住房城乡建设部、农业部、国家林业局、国家能源局等）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三）加快互联网与资源循环利用融合发展。支持再生资源企业利用大数据、云计算等技术优化逆向物流网点布局，建立线上线下融合的回收网络，在地级及以上城市逐步建设废弃物在线回收、交易等平台，推广“互联网+”回收新模式。建立重点品种的全生命周期追溯机制。在开展循环化改造的园区建设产业共生平台。鼓励相关行业协会、企业逐步构建行业性、区域性、全国性的产业废弃物和再生资源在线交易系统，发布交易价格指数。支持汽车维修、汽车保险、旧件回收、再制造、报废拆解等汽车产品售后全生命周期信息的互通共享。到</w:t>
      </w:r>
      <w:r>
        <w:rPr>
          <w:rFonts w:ascii="Times New Roman" w:hAnsi="Times New Roman" w:cs="Times New Roman"/>
          <w:color w:val="070707"/>
          <w:sz w:val="21"/>
          <w:szCs w:val="21"/>
        </w:rPr>
        <w:t>2020</w:t>
      </w:r>
      <w:r>
        <w:rPr>
          <w:rFonts w:hint="eastAsia"/>
          <w:color w:val="070707"/>
          <w:sz w:val="21"/>
          <w:szCs w:val="21"/>
        </w:rPr>
        <w:t>年，初步形成废弃电器电子产品等高值废弃物在线回收利用体系。（牵头单位：国家发展改革委，参加单位：科技部、工业和信息化部、环境保护部、交通运输部、商务部、保监会等）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六、实施节能减排工程</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lastRenderedPageBreak/>
        <w:t>（二十四）节能重点工程。组织实施燃煤锅炉节能环保综合提升、电机系统能效提升、余热暖民、绿色照明、节能技术装备产业化示范、能量系统优化、煤炭消费减量替代、重点用能单位综合能效提升、合同能源管理推进、城镇化节能升级改造、天然气分布式能源示范工程等节能重点工程，推进能源综合梯级利用，形成</w:t>
      </w:r>
      <w:r>
        <w:rPr>
          <w:rFonts w:ascii="Times New Roman" w:hAnsi="Times New Roman" w:cs="Times New Roman"/>
          <w:color w:val="070707"/>
          <w:sz w:val="21"/>
          <w:szCs w:val="21"/>
        </w:rPr>
        <w:t>3</w:t>
      </w:r>
      <w:r>
        <w:rPr>
          <w:rFonts w:hint="eastAsia"/>
          <w:color w:val="070707"/>
          <w:sz w:val="21"/>
          <w:szCs w:val="21"/>
        </w:rPr>
        <w:t>亿吨标准煤左右的节能能力，到</w:t>
      </w:r>
      <w:r>
        <w:rPr>
          <w:rFonts w:ascii="Times New Roman" w:hAnsi="Times New Roman" w:cs="Times New Roman"/>
          <w:color w:val="070707"/>
          <w:sz w:val="21"/>
          <w:szCs w:val="21"/>
        </w:rPr>
        <w:t>2020</w:t>
      </w:r>
      <w:r>
        <w:rPr>
          <w:rFonts w:hint="eastAsia"/>
          <w:color w:val="070707"/>
          <w:sz w:val="21"/>
          <w:szCs w:val="21"/>
        </w:rPr>
        <w:t>年节能服务产业产值比</w:t>
      </w:r>
      <w:r>
        <w:rPr>
          <w:rFonts w:ascii="Times New Roman" w:hAnsi="Times New Roman" w:cs="Times New Roman"/>
          <w:color w:val="070707"/>
          <w:sz w:val="21"/>
          <w:szCs w:val="21"/>
        </w:rPr>
        <w:t>2015</w:t>
      </w:r>
      <w:r>
        <w:rPr>
          <w:rFonts w:hint="eastAsia"/>
          <w:color w:val="070707"/>
          <w:sz w:val="21"/>
          <w:szCs w:val="21"/>
        </w:rPr>
        <w:t>年翻一番。（牵头单位：国家发展改革委，参加单位：科技部、工业和信息化部、财政部、住房城乡建设部、国务院国资委、质检总局、国管局、国家能源局、中直管理局等）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（二十五）主要大气污染物重点减排工程。实施燃煤电厂超低排放和节能改造工程，到</w:t>
      </w:r>
      <w:r>
        <w:rPr>
          <w:rFonts w:ascii="Times New Roman" w:hAnsi="Times New Roman" w:cs="Times New Roman"/>
          <w:color w:val="070707"/>
          <w:sz w:val="21"/>
          <w:szCs w:val="21"/>
        </w:rPr>
        <w:t>2020</w:t>
      </w:r>
      <w:r>
        <w:rPr>
          <w:rFonts w:hint="eastAsia"/>
          <w:color w:val="070707"/>
          <w:sz w:val="21"/>
          <w:szCs w:val="21"/>
        </w:rPr>
        <w:t>年累计完成</w:t>
      </w:r>
      <w:r>
        <w:rPr>
          <w:rFonts w:ascii="Times New Roman" w:hAnsi="Times New Roman" w:cs="Times New Roman"/>
          <w:color w:val="070707"/>
          <w:sz w:val="21"/>
          <w:szCs w:val="21"/>
        </w:rPr>
        <w:t>5</w:t>
      </w:r>
      <w:r>
        <w:rPr>
          <w:rFonts w:hint="eastAsia"/>
          <w:color w:val="070707"/>
          <w:sz w:val="21"/>
          <w:szCs w:val="21"/>
        </w:rPr>
        <w:t>.</w:t>
      </w:r>
      <w:r>
        <w:rPr>
          <w:rFonts w:ascii="Times New Roman" w:hAnsi="Times New Roman" w:cs="Times New Roman"/>
          <w:color w:val="070707"/>
          <w:sz w:val="21"/>
          <w:szCs w:val="21"/>
        </w:rPr>
        <w:t>8</w:t>
      </w:r>
      <w:r>
        <w:rPr>
          <w:rFonts w:hint="eastAsia"/>
          <w:color w:val="070707"/>
          <w:sz w:val="21"/>
          <w:szCs w:val="21"/>
        </w:rPr>
        <w:t>亿千瓦机组超低排放改造任务，限期淘汰</w:t>
      </w:r>
      <w:r>
        <w:rPr>
          <w:rFonts w:ascii="Times New Roman" w:hAnsi="Times New Roman" w:cs="Times New Roman"/>
          <w:color w:val="070707"/>
          <w:sz w:val="21"/>
          <w:szCs w:val="21"/>
        </w:rPr>
        <w:t>2000</w:t>
      </w:r>
      <w:r>
        <w:rPr>
          <w:rFonts w:hint="eastAsia"/>
          <w:color w:val="070707"/>
          <w:sz w:val="21"/>
          <w:szCs w:val="21"/>
        </w:rPr>
        <w:t>万千瓦落后产能和不符合相关强制性标准要求的机组。实施电力、钢铁、水泥、石化、平板玻璃、有色等重点行业全面达标排放治理工程。实施京津冀、长三角、珠三角等区域“煤改气”和“煤改电”工程，扩大城市禁煤区范围，建设完善区域天然气输送管道、城市燃气管网、农村配套电网，加快建设天然气储气库、城市调峰站储气罐等基础工程，新增“煤改气”工程用气</w:t>
      </w:r>
      <w:r>
        <w:rPr>
          <w:rFonts w:ascii="Times New Roman" w:hAnsi="Times New Roman" w:cs="Times New Roman"/>
          <w:color w:val="070707"/>
          <w:sz w:val="21"/>
          <w:szCs w:val="21"/>
        </w:rPr>
        <w:t>450</w:t>
      </w:r>
      <w:r>
        <w:rPr>
          <w:rFonts w:hint="eastAsia"/>
          <w:color w:val="070707"/>
          <w:sz w:val="21"/>
          <w:szCs w:val="21"/>
        </w:rPr>
        <w:t>亿立方米以上，替代燃煤锅炉</w:t>
      </w:r>
      <w:r>
        <w:rPr>
          <w:rFonts w:ascii="Times New Roman" w:hAnsi="Times New Roman" w:cs="Times New Roman"/>
          <w:color w:val="070707"/>
          <w:sz w:val="21"/>
          <w:szCs w:val="21"/>
        </w:rPr>
        <w:t>18</w:t>
      </w:r>
      <w:r>
        <w:rPr>
          <w:rFonts w:hint="eastAsia"/>
          <w:color w:val="070707"/>
          <w:sz w:val="21"/>
          <w:szCs w:val="21"/>
        </w:rPr>
        <w:t>.</w:t>
      </w:r>
      <w:r>
        <w:rPr>
          <w:rFonts w:ascii="Times New Roman" w:hAnsi="Times New Roman" w:cs="Times New Roman"/>
          <w:color w:val="070707"/>
          <w:sz w:val="21"/>
          <w:szCs w:val="21"/>
        </w:rPr>
        <w:t>9</w:t>
      </w:r>
      <w:r>
        <w:rPr>
          <w:rFonts w:hint="eastAsia"/>
          <w:color w:val="070707"/>
          <w:sz w:val="21"/>
          <w:szCs w:val="21"/>
        </w:rPr>
        <w:t>万蒸吨。实施石化、化工、工业涂装、包装印刷等重点行业挥发性有机物治理工程，到</w:t>
      </w:r>
      <w:r>
        <w:rPr>
          <w:rFonts w:ascii="Times New Roman" w:hAnsi="Times New Roman" w:cs="Times New Roman"/>
          <w:color w:val="070707"/>
          <w:sz w:val="21"/>
          <w:szCs w:val="21"/>
        </w:rPr>
        <w:t>2020</w:t>
      </w:r>
      <w:r>
        <w:rPr>
          <w:rFonts w:hint="eastAsia"/>
          <w:color w:val="070707"/>
          <w:sz w:val="21"/>
          <w:szCs w:val="21"/>
        </w:rPr>
        <w:t>年石化企业基本完成挥发性有机物治理。（牵头单位：环境保护部、国家能源局，参加单位：国家发展改革委、工业和信息化部、财政部、国务院国资委、质检总局等）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六）主要水污染物重点减排工程。加强城市、县城和其他建制镇生活污染减排设施建设。加快污水收集管网建设，实施城镇污水、工业园区废水、污泥处理设施建设与提标改造工程，推进再生水回用设施建设。加快畜禽规模养殖场（小区）污染治理，</w:t>
      </w:r>
      <w:r>
        <w:rPr>
          <w:rFonts w:ascii="Times New Roman" w:hAnsi="Times New Roman" w:cs="Times New Roman"/>
          <w:color w:val="070707"/>
          <w:sz w:val="21"/>
          <w:szCs w:val="21"/>
        </w:rPr>
        <w:t>75</w:t>
      </w:r>
      <w:r>
        <w:rPr>
          <w:rFonts w:hint="eastAsia"/>
          <w:color w:val="070707"/>
          <w:sz w:val="21"/>
          <w:szCs w:val="21"/>
        </w:rPr>
        <w:t>%以上的养殖场（小区）配套建设固体废弃物和污水贮存处理设施。（牵头单位：环境保护部、国家发展改革委、住房城乡建设部，参加单位：工业和信息化部、财政部、农业部、国家海洋局等）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七）循环经济重点工程。组织实施园区循环化改造、资源循环利用产业示范基地建设、工农复合型循环经济示范区建设、京津冀固体废弃物协同处理、“互联网+”资源循环、再生产品与再制造产品推广等专项行动，建设</w:t>
      </w:r>
      <w:r>
        <w:rPr>
          <w:rFonts w:ascii="Times New Roman" w:hAnsi="Times New Roman" w:cs="Times New Roman"/>
          <w:color w:val="070707"/>
          <w:sz w:val="21"/>
          <w:szCs w:val="21"/>
        </w:rPr>
        <w:t>100</w:t>
      </w:r>
      <w:r>
        <w:rPr>
          <w:rFonts w:hint="eastAsia"/>
          <w:color w:val="070707"/>
          <w:sz w:val="21"/>
          <w:szCs w:val="21"/>
        </w:rPr>
        <w:t>个资源循环利用产业示范基地、</w:t>
      </w:r>
      <w:r>
        <w:rPr>
          <w:rFonts w:ascii="Times New Roman" w:hAnsi="Times New Roman" w:cs="Times New Roman"/>
          <w:color w:val="070707"/>
          <w:sz w:val="21"/>
          <w:szCs w:val="21"/>
        </w:rPr>
        <w:t>50</w:t>
      </w:r>
      <w:r>
        <w:rPr>
          <w:rFonts w:hint="eastAsia"/>
          <w:color w:val="070707"/>
          <w:sz w:val="21"/>
          <w:szCs w:val="21"/>
        </w:rPr>
        <w:t>个工业废弃物综合利用产业基地、</w:t>
      </w:r>
      <w:r>
        <w:rPr>
          <w:rFonts w:ascii="Times New Roman" w:hAnsi="Times New Roman" w:cs="Times New Roman"/>
          <w:color w:val="070707"/>
          <w:sz w:val="21"/>
          <w:szCs w:val="21"/>
        </w:rPr>
        <w:t>20</w:t>
      </w:r>
      <w:r>
        <w:rPr>
          <w:rFonts w:hint="eastAsia"/>
          <w:color w:val="070707"/>
          <w:sz w:val="21"/>
          <w:szCs w:val="21"/>
        </w:rPr>
        <w:t>个工农复合型循环经济示范区，推进生产和生活系统循环链接，构建绿色低碳循环的产业体系。到</w:t>
      </w:r>
      <w:r>
        <w:rPr>
          <w:rFonts w:ascii="Times New Roman" w:hAnsi="Times New Roman" w:cs="Times New Roman"/>
          <w:color w:val="070707"/>
          <w:sz w:val="21"/>
          <w:szCs w:val="21"/>
        </w:rPr>
        <w:t>2020</w:t>
      </w:r>
      <w:r>
        <w:rPr>
          <w:rFonts w:hint="eastAsia"/>
          <w:color w:val="070707"/>
          <w:sz w:val="21"/>
          <w:szCs w:val="21"/>
        </w:rPr>
        <w:t>年，再生资源替代原生资源量达到</w:t>
      </w:r>
      <w:r>
        <w:rPr>
          <w:rFonts w:ascii="Times New Roman" w:hAnsi="Times New Roman" w:cs="Times New Roman"/>
          <w:color w:val="070707"/>
          <w:sz w:val="21"/>
          <w:szCs w:val="21"/>
        </w:rPr>
        <w:t>13</w:t>
      </w:r>
      <w:r>
        <w:rPr>
          <w:rFonts w:hint="eastAsia"/>
          <w:color w:val="070707"/>
          <w:sz w:val="21"/>
          <w:szCs w:val="21"/>
        </w:rPr>
        <w:t>亿吨，资源循环利用产业产值达到</w:t>
      </w:r>
      <w:r>
        <w:rPr>
          <w:rFonts w:ascii="Times New Roman" w:hAnsi="Times New Roman" w:cs="Times New Roman"/>
          <w:color w:val="070707"/>
          <w:sz w:val="21"/>
          <w:szCs w:val="21"/>
        </w:rPr>
        <w:t>3</w:t>
      </w:r>
      <w:r>
        <w:rPr>
          <w:rFonts w:hint="eastAsia"/>
          <w:color w:val="070707"/>
          <w:sz w:val="21"/>
          <w:szCs w:val="21"/>
        </w:rPr>
        <w:t>万亿元。（牵头单位：国家发展改革委、财政部，参加单位：科技部、工业和信息化部、环境保护部、住房城乡建设部、农业部、商务部等）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七、强化节能减排技术支撑和服务体系建设</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lastRenderedPageBreak/>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八）加快节能减排共性关键技术研发示范推广。启动“十三五”节能减排科技战略研究和专项规划编制工作，加快节能减排科技资源集成和统筹部署，继续组织实施节能减排重大科技产业化工程。加快高超超临界发电、低品位余热发电、小型燃气轮机、煤炭清洁高效利用、细颗粒物治理、挥发性有机物治理、汽车尾气净化、原油和成品油码头油气回收、垃圾渗滤液处理、多污染协同处理等新型技术装备研发和产业化。推广高效烟气除尘和余热回收一体化、高效热泵、半导体照明、废弃物循环利用等成熟适用技术。遴选一批节能减排协同效益突出、产业化前景好的先进技术，推广系统性技术解决方案。（牵头单位：科技部、国家发展改革委，参加单位：工业和信息化部、环境保护部、住房城乡建设部、交通运输部、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二十九）推进节能减排技术系统集成应用。推进区域、城镇、园区、用能单位等系统用能和节能。选择具有示范作用、辐射效应的园区和城市，统筹整合钢铁、水泥、电力等高耗能企业的余热余能资源和区域用能需求，实现能源梯级利用。大力发展“互联网+”智慧能源，支持基于互联网的能源创新，推动建立城市智慧能源系统，鼓励发展智能家居、智能楼宇、智能小区和智能工厂，推动智能电网、储能设施、分布式能源、智能用电终端协同发展。综合采取节能减排系统集成技术，推动锅炉系统、供热/制冷系统、电机系统、照明系统等优化升级。（牵头单位：国家发展改革委、工业和信息化部、国家能源局，参加单位：科技部、财政部、住房城乡建设部、质检总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完善节能减排创新平台和服务体系。建立完善节能减排技术评估体系和科技创新创业综合服务平台，建设绿色技术服务平台，推动建立节能减排技术和产品的检测认证服务机制。培育一批具有核心竞争力的节能减排科技企业和服务基地，建立一批节能科技成果转移促进中心和交流转化平台，组建一批节能减排产业技术创新战略联盟、研究基地（平台）等。继续发布国家重点节能低碳技术推广目录，建立节能减排技术遴选、评定及推广机制。加快引进国外节能环保新技术、新装备，推动国内节能减排先进技术装备“走出去”。（牵头单位：科技部、国家发展改革委、工业和信息化部、环境保护部，参加单位：住房城乡建设部、交通运输部、质检总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八、完善节能减排支持政策</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一）完善价格收费政策。加快资源环境价格改革，健全价格形成机制。督促各地落实差别电价和惩罚性电价政策，严格清理地方违规出台的高耗能企业优惠电价政策。实行超定额用水累进加价制度。督促各地严格落实水泥、电解铝等行业阶梯电价政策，促进节能降耗。研究完善天然气价格政策。完善居民阶梯电价（煤改电除外）制度，全面推</w:t>
      </w:r>
      <w:r>
        <w:rPr>
          <w:rFonts w:hint="eastAsia"/>
          <w:color w:val="070707"/>
          <w:sz w:val="21"/>
          <w:szCs w:val="21"/>
        </w:rPr>
        <w:lastRenderedPageBreak/>
        <w:t>行居民阶梯气价（煤改气除外）、水价制度。深化供热计量收费改革，完善脱硫、脱硝、除尘和超低排放环保电价政策，加强运行监管，严肃查处不执行环保电价政策的行为。鼓励各地制定差别化排污收费政策。研究扩大挥发性有机物排放行业排污费征收范围。实施环境保护费改税，推进开征环境保护税。落实污水处理费政策，完善排污权交易价格体系。加大垃圾处理费收缴力度，提高收缴率。（牵头单位：国家发展改革委、财政部，参加单位：工业和信息化部、环境保护部、住房城乡建设部、水利部、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二）完善财政税收激励政策。加大对节能减排工作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清理取消不合理化石能源补贴。对节能减排工作任务完成较好的地区和企业予以奖励。落实支持节能减排的企业所得税、增值税等优惠政策，修订完善《环境保护专用设备企业所得税优惠目录》和《节能节水专用设备企业所得税优惠目录》。全面推进资源税改革，逐步扩大征收范围。继续落实资源综合利用税收优惠政策。从事国家鼓励类项目的企业进口自用节能减排技术装备且符合政策规定的，免征进口关税。（牵头单位：财政部、税务总局，参加单位：国家发展改革委、工业和信息化部、环境保护部、住房城乡建设部、国务院国资委、国管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三）健全绿色金融体系。加强绿色金融体系的顶层设计，推进绿色金融业务创新。鼓励银行业金融机构对节能减排重点工程给予多元化融资支持。健全市场化绿色信贷担保机制，对于使用绿色信贷的项目单位，可按规定申请财政贴息支持。对银行机构实施绿色评级，鼓励金融机构进一步完善绿色信贷机制，支持以用能权、碳排放权、排污权和节能项目收益权等为抵（质）押的绿色信贷。推进绿色债券市场发展，积极推动金融机构发行绿色金融债券，鼓励企业发行绿色债券。研究设立绿色发展基金，鼓励社会资本按市场化原则设立节能环保产业投资基金。支持符合条件的节能减排项目通过资本市场融资，鼓励绿色信贷资产、节能减排项目应收账款证券化。在环境高风险领域建立环境污染强制责任保险制度。积极推动绿色金融领域国际合作。（牵头单位：人民银行、财政部、国家发展改革委、环境保护部、银监会、证监会、保监会）</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九、建立和完善节能减排市场化机制</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（三十四）建立市场化交易机制。健全用能权、排污权、碳排放权交易机制，创新有偿使用、预算管理、投融资等机制，培育和发展交易市场。推进碳排放权交易，</w:t>
      </w:r>
      <w:r>
        <w:rPr>
          <w:rFonts w:ascii="Times New Roman" w:hAnsi="Times New Roman" w:cs="Times New Roman"/>
          <w:color w:val="070707"/>
          <w:sz w:val="21"/>
          <w:szCs w:val="21"/>
        </w:rPr>
        <w:t>2017</w:t>
      </w:r>
      <w:r>
        <w:rPr>
          <w:rFonts w:hint="eastAsia"/>
          <w:color w:val="070707"/>
          <w:sz w:val="21"/>
          <w:szCs w:val="21"/>
        </w:rPr>
        <w:t>年启动全国碳排放权交易市场。建立用能权有偿使用和交易制度，选择若干地区开展用能权交易试点。加快实施排污许可制，建立企事业单位污染物排放总量控制制度，继续推进排污</w:t>
      </w:r>
      <w:r>
        <w:rPr>
          <w:rFonts w:hint="eastAsia"/>
          <w:color w:val="070707"/>
          <w:sz w:val="21"/>
          <w:szCs w:val="21"/>
        </w:rPr>
        <w:lastRenderedPageBreak/>
        <w:t>权交易试点，试点地区到</w:t>
      </w:r>
      <w:r>
        <w:rPr>
          <w:rFonts w:ascii="Times New Roman" w:hAnsi="Times New Roman" w:cs="Times New Roman"/>
          <w:color w:val="070707"/>
          <w:sz w:val="21"/>
          <w:szCs w:val="21"/>
        </w:rPr>
        <w:t>2017</w:t>
      </w:r>
      <w:r>
        <w:rPr>
          <w:rFonts w:hint="eastAsia"/>
          <w:color w:val="070707"/>
          <w:sz w:val="21"/>
          <w:szCs w:val="21"/>
        </w:rPr>
        <w:t>年底基本建立排污权交易制度，研究扩大试点范围，发展跨区域排污权交易市场。（牵头单位：国家发展改革委、财政部、环境保护部）</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五）推行合同能源管理模式。实施合同能源管理推广工程，鼓励节能服务公司创新服务模式，为用户提供节能咨询、诊断、设计、融资、改造、托管等“一站式”合同能源管理综合服务。取消节能服务公司审核备案制度，任何地方和单位不得以是否具备节能服务公司审核备案资格限制企业开展业务。建立节能服务公司、用能单位、第三方机构失信黑名单制度，将失信行为纳入全国信用信息共享平台。落实节能服务公司税收优惠政策，鼓励各级政府加大对合同能源管理的支持力度。政府机构按照合同能源管理合同支付给节能服务公司的支出，视同能源费用支出。培育以合同能源管理资产交易为特色的资产交易平台。鼓励社会资本建立节能服务产业投资基金。支持节能服务公司发行绿色债券。创新投债贷结合促进合同能源管理业务发展。（牵头单位：国家发展改革委、财政部、税务总局，参加单位：工业和信息化部、住房城乡建设部、人民银行、国管局、银监会、证监会、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六）健全绿色标识认证体系。强化能效标识管理制度，扩大实施范围。推行节能低碳环保产品认证。完善绿色建筑、绿色建材标识和认证制度，建立可追溯的绿色建材评价和信息管理系统。推进能源管理体系认证。制修订绿色商场、绿色宾馆、绿色饭店、绿色景区等绿色服务评价办法，积极开展第三方认证评价。逐步将目前分头设立的环保、节能、节水、循环、低碳、再生、有机等产品统一整合为绿色产品，建立统一的绿色产品标准、认证、标识体系。加强节能低碳环保标识监督检查，依法查处虚标企业。开展能效、水效、环保领跑者引领行动。（牵头单位：国家发展改革委、工业和信息化部、环境保护部、质检总局，参加单位：财政部、住房城乡建设部、水利部、商务部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七）推进环境污染第三方治理。鼓励在环境监测与风险评估、环境公用设施建设与运行、重点区域和重点行业污染防治、生态环境综合整治等领域推行第三方治理。研究制定第三方治理项目增值税即征即退政策，加大财政对第三方治理项目的补助和奖励力度。鼓励各地积极设立第三方治理项目引导基金，解决第三方治理企业融资难、融资贵问题。引导地方政府开展第三方治理试点，建立以效付费机制。提升环境服务供给水平与质量。到</w:t>
      </w:r>
      <w:r>
        <w:rPr>
          <w:rFonts w:ascii="Times New Roman" w:hAnsi="Times New Roman" w:cs="Times New Roman"/>
          <w:color w:val="070707"/>
          <w:sz w:val="21"/>
          <w:szCs w:val="21"/>
        </w:rPr>
        <w:t>2020</w:t>
      </w:r>
      <w:r>
        <w:rPr>
          <w:rFonts w:hint="eastAsia"/>
          <w:color w:val="070707"/>
          <w:sz w:val="21"/>
          <w:szCs w:val="21"/>
        </w:rPr>
        <w:t>年，环境公用设施建设与运营、工业园区第三方治理取得显著进展，污染治理效率和专业化水平明显提高，环境公用设施投资运营体制改革基本完成，涌现出一批技术能力强、运营管理水平高、综合信用好、具有国际竞争力的环境服务公司。（牵头单位：国家发展改革委、环境保护部，参加单位：工业和信息化部、财政部、住房城乡建设部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lastRenderedPageBreak/>
        <w:t>（三十八）加强电力需求侧管理。推行节能低碳、环保电力调度，建设国家电力需求侧管理平台，推广电能服务，总结电力需求侧管理城市综合试点经验，实施工业领域电力需求侧管理专项行动，引导电网企业支持和配合平台建设及试点工作，鼓励电力用户积极采用节电技术产品，优化用电方式。深化电力体制改革，扩大峰谷电价、分时电价、可中断电价实施范围。加强储能和智能电网建设，增强电网调峰和需求侧响应能力。（牵头单位：国家发展改革委，参加单位：工业和信息化部、财政部、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十、落实节能减排目标责任</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三十九）健全节能减排计量、统计、监测和预警体系。健全能源计量体系和消费统计指标体系，完善企业联网直报系统，加大统计数据审核与执法力度，强化统计数据质量管理，确保统计数据基本衔接。完善环境统计体系，补充调整工业、城镇生活、农业等重要污染源调查范围。建立健全能耗在线监测系统和污染源自动在线监测系统，对重点用能单位能源消耗实现实时监测，强化企业污染物排放自行监测和环境信息公开，</w:t>
      </w:r>
      <w:r>
        <w:rPr>
          <w:rFonts w:ascii="Times New Roman" w:hAnsi="Times New Roman" w:cs="Times New Roman"/>
          <w:color w:val="070707"/>
          <w:sz w:val="21"/>
          <w:szCs w:val="21"/>
        </w:rPr>
        <w:t>2020</w:t>
      </w:r>
      <w:r>
        <w:rPr>
          <w:rFonts w:hint="eastAsia"/>
          <w:color w:val="070707"/>
          <w:sz w:val="21"/>
          <w:szCs w:val="21"/>
        </w:rPr>
        <w:t>年污染源自动监控数据有效传输率、企业自行监测结果公布率保持在</w:t>
      </w:r>
      <w:r>
        <w:rPr>
          <w:rFonts w:ascii="Times New Roman" w:hAnsi="Times New Roman" w:cs="Times New Roman"/>
          <w:color w:val="070707"/>
          <w:sz w:val="21"/>
          <w:szCs w:val="21"/>
        </w:rPr>
        <w:t>90</w:t>
      </w:r>
      <w:r>
        <w:rPr>
          <w:rFonts w:hint="eastAsia"/>
          <w:color w:val="070707"/>
          <w:sz w:val="21"/>
          <w:szCs w:val="21"/>
        </w:rPr>
        <w:t>%以上，污染源监督性监测结果公布率保持在</w:t>
      </w:r>
      <w:r>
        <w:rPr>
          <w:rFonts w:ascii="Times New Roman" w:hAnsi="Times New Roman" w:cs="Times New Roman"/>
          <w:color w:val="070707"/>
          <w:sz w:val="21"/>
          <w:szCs w:val="21"/>
        </w:rPr>
        <w:t>95</w:t>
      </w:r>
      <w:r>
        <w:rPr>
          <w:rFonts w:hint="eastAsia"/>
          <w:color w:val="070707"/>
          <w:sz w:val="21"/>
          <w:szCs w:val="21"/>
        </w:rPr>
        <w:t>%以上。定期公布各地区、重点行业、重点单位节能减排目标完成情况，发布预警信息，及时提醒高预警等级地区和单位的相关负责人，强化督促指导和帮扶。完善生态环境质量监测评价，建立地市报告、省级核查、国家审查的减排管理机制，鼓励引入第三方评估；加强重点减排工程调度管理，对环境质量改善达不到进度要求、重点减排工程建设滞后或运行不稳定、政策措施落实不到位的地区及时预警。（牵头单位：国家发展改革委、环境保护部、国家统计局，参加单位：工业和信息化部、住房城乡建设部、交通运输部、国务院国资委、质检总局、国管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合理分解节能减排指标。实施能源消耗总量和强度双控行动，改革完善主要污染物总量减排制度。强化约束性指标管理，健全目标责任分解机制，将全国能耗总量控制和节能目标分解到各地区、主要行业和重点用能单位。各地区要根据国家下达的任务明确年度工作目标并层层分解落实，明确下一级政府、有关部门、重点用能单位责任，逐步建立省、市、县三级用能预算管理体系，编制用能预算管理方案；以改善环境质量为核心，突出重点工程减排，实行分区分类差别化管理，科学确定减排指标，环境质量改善任务重的地区承担更多的减排任务。（牵头单位：国家发展改革委、环境保护部，参加单位：工业和信息化部、住房城乡建设部、交通运输部、国管局、国家能源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一）加强目标责任评价考核。强化节能减排约束性指标考核，坚持总量减排和环境质量考核相结合，建立以环境质量考核为导向的减排考核制度。国务院每年组织开展省级人民政府节能减排目标责任评价考核，将考核结果作为领导班子和领导干部考核的重</w:t>
      </w:r>
      <w:r>
        <w:rPr>
          <w:rFonts w:hint="eastAsia"/>
          <w:color w:val="070707"/>
          <w:sz w:val="21"/>
          <w:szCs w:val="21"/>
        </w:rPr>
        <w:lastRenderedPageBreak/>
        <w:t>要内容，继续深入开展领导干部自然资源资产离任审计试点。对未完成能耗强度降低目标的省级人民政府实行问责，对未完成国家下达能耗总量控制目标任务的予以通报批评和约谈，实行高耗能项目缓批限批。对环境质量改善、总量减排目标均未完成的地区，暂停新增排放重点污染物建设项目的环评审批，暂停或减少中央财政资金支持，必要时列入环境保护督查范围。对重点单位节能减排考核结果进行公告并纳入社会信用记录系统，对未完成目标任务的暂停审批或核准新建扩建高耗能项目。落实国有企业节能减排目标责任制，将节能减排指标完成情况作为企业绩效和负责人业绩考核的重要内容。对节能减排贡献突出的地区、单位和个人以适当方式给予表彰奖励。（牵头单位：国家发展改革委、环境保护部、中央组织部，参加单位：工业和信息化部、财政部、住房城乡建设部、交通运输部、国务院国资委、质检总局、国家统计局、国管局、国家海洋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十一、强化节能减排监督检查</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二）健全节能环保法律法规标准。加快修订完善节能环保方面的法律制度，推动制修订环境保护税法、水污染防治法、土壤污染防治法、能源法、固体废弃物污染环境防治法等。制修订建设项目环境保护管理条例、环境监测管理条例、重点用能单位节能管理办法、锅炉节能环保监督管理办法、节能服务机构管理暂行办法、污染地块土壤环境管理暂行办法、环境影响登记表备案管理办法等。健全节能标准体系，提高建筑节能标准，实现重点行业、设备节能标准全覆盖，继续实施百项能效标准推进工程。开展节能标准化和循环经济标准化试点示范建设。制定完善环境保护综合名录。制修订环保产品、环保设施运行效果评估、环境质量、污染物排放、环境监测方法等相关标准。鼓励地方依法制定更加严格的节能环保标准，鼓励制定节能减排团体标准。（牵头单位：国家发展改革委、工业和信息化部、环境保护部、质检总局、国务院法制办，参加单位：住房城乡建设部、交通运输部、商务部、国家统计局、国管局、国家海洋局、国家能源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三）严格节能减排监督检查。组织开展节能减排专项检查，督促各项措施落实。强化节能环保执法监察，加强节能审查，强化事中事后监管，加大对重点用能单位和重点污染源的执法检查力度，严厉查处各类违法违规用能和环境违法违规行为，依法公布违法单位名单，发布重点企业污染物排放信息，对严重违法违规行为进行公开通报或挂牌督办，确保节能环保法律、法规、规章和强制性标准有效落实。强化执法问责，对行政不作为、执法不严等行为，严肃追究有关主管部门和执法机构负责人的责任。（牵头单位：国家发展改革委、工业和信息化部、环境保护部，参加单位：住房城乡建设部、质检总局、国家海洋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lastRenderedPageBreak/>
        <w:t>（四十四）提高节能减排管理服务水平。建立健全节能管理、监察、服务“三位一体”的节能管理体系。建立节能服务和监管平台，加强政府管理和服务能力建设。继续推进能源统计能力建设，加强工作力量。加强节能监察能力建设，进一步完善省、市、县三级节能监察体系。健全环保监管体制，开展省以下环保机构监测监察执法垂直管理制度试点，推进环境监察机构标准化建设，全面加强挥发性有机物环境空气质量和污染排放自动在线监测工作。开展污染源排放清单编制工作，出台主要污染物减排核查核算办法（细则）。进一步健全能源计量体系，深入推进城市能源计量建设示范，开展计量检测、能效计量比对等节能服务活动，加强能源计量技术服务和能源计量审查。建立能源消耗数据核查机制，建立健全统一的用能量和节能量审核方法、标准、操作规范和流程，加强核查机构管理，依法严厉打击核查工作中的弄虚作假行为。推动大数据在节能减排领域的应用。创新节能管理和服务模式，开展能效服务网络体系建设试点，促进用能单位经验分享。制定节能减排培训纲要，实施培训计划，依托专业技术人才知识更新工程等国家重大人才工程项目，加强对各级领导干部和政府节能管理部门、节能监察机构、用能单位相关人员的培训。（牵头单位：国家发展改革委、工业和信息化部、财政部、环境保护部，参加单位：人力资源社会保障部、住房城乡建设部、质检总局、国家统计局、国管局、国家海洋局、中直管理局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十二、动员全社会参与节能减排</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b/>
          <w:bCs/>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五）推行绿色消费。倡导绿色生活，推动全民在衣、食、住、行等方面更加勤俭节约、绿色低碳、文明健康，坚决抵制和反对各种形式的奢侈浪费。开展旧衣“零抛弃”活动，方便闲置旧物交换。积极引导绿色金融支持绿色消费，积极引导消费者购买节能与新能源汽车、高效家电、节水型器具等节能环保低碳产品，减少一次性用品的使用，限制过度包装，尽可能选用低挥发性水性涂料和环境友好型材料。加快畅通绿色产品流通渠道，鼓励建立绿色批发市场、节能超市等绿色流通主体。大力推广绿色低碳出行，倡导绿色生活和休闲模式。到</w:t>
      </w:r>
      <w:r>
        <w:rPr>
          <w:rFonts w:ascii="Times New Roman" w:hAnsi="Times New Roman" w:cs="Times New Roman"/>
          <w:color w:val="070707"/>
          <w:sz w:val="21"/>
          <w:szCs w:val="21"/>
        </w:rPr>
        <w:t>2020</w:t>
      </w:r>
      <w:r>
        <w:rPr>
          <w:rFonts w:hint="eastAsia"/>
          <w:color w:val="070707"/>
          <w:sz w:val="21"/>
          <w:szCs w:val="21"/>
        </w:rPr>
        <w:t>年，能效标识</w:t>
      </w:r>
      <w:r>
        <w:rPr>
          <w:rFonts w:ascii="Times New Roman" w:hAnsi="Times New Roman" w:cs="Times New Roman"/>
          <w:color w:val="070707"/>
          <w:sz w:val="21"/>
          <w:szCs w:val="21"/>
        </w:rPr>
        <w:t>2</w:t>
      </w:r>
      <w:r>
        <w:rPr>
          <w:rFonts w:hint="eastAsia"/>
          <w:color w:val="070707"/>
          <w:sz w:val="21"/>
          <w:szCs w:val="21"/>
        </w:rPr>
        <w:t>级以上的空调、冰箱、热水器等节能家电市场占有率达到</w:t>
      </w:r>
      <w:r>
        <w:rPr>
          <w:rFonts w:ascii="Times New Roman" w:hAnsi="Times New Roman" w:cs="Times New Roman"/>
          <w:color w:val="070707"/>
          <w:sz w:val="21"/>
          <w:szCs w:val="21"/>
        </w:rPr>
        <w:t>50</w:t>
      </w:r>
      <w:r>
        <w:rPr>
          <w:rFonts w:hint="eastAsia"/>
          <w:color w:val="070707"/>
          <w:sz w:val="21"/>
          <w:szCs w:val="21"/>
        </w:rPr>
        <w:t>%以上。（牵头单位：国家发展改革委、环境保护部，参加单位：工业和信息化部、财政部、住房城乡建设部、交通运输部、商务部、中央军委后勤保障部、全国总工会、共青团中央、全国妇联等）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六）倡导全民参与。推动全社会树立节能是第一能源、节约就是增加资源的理念，深入开展全民节约行动和节能“进机关、进单位、进企业、进军营、进商超、进宾馆、进学校、进家庭、进社区、进农村”等“十进”活动。制播节能减排公益广告，鼓励建设节能减排博物馆、展示馆，创建一批节能减排宣传教育示范基地，形成人人、事事、时时参与节能减排的社会氛围。发展节能减排公益事业，鼓励公众参与节能减排公益活动。加</w:t>
      </w:r>
      <w:r>
        <w:rPr>
          <w:rFonts w:hint="eastAsia"/>
          <w:color w:val="070707"/>
          <w:sz w:val="21"/>
          <w:szCs w:val="21"/>
        </w:rPr>
        <w:lastRenderedPageBreak/>
        <w:t>强节能减排、应对气候变化等领域国际合作，推动落实《二十国集团能效引领计划》。（牵头单位：中央宣传部、国家发展改革委、环境保护部，参加单位：外交部、教育部、工业和信息化部、财政部、住房城乡建设部、国务院国资委、质检总局、新闻出版广电总局、国管局、中直管理局、中央军委后勤保障部、全国总工会、共青团中央、全国妇联等）</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 </w:t>
      </w:r>
    </w:p>
    <w:p w:rsidR="002B2E63" w:rsidRDefault="002B2E63" w:rsidP="002B2E63">
      <w:pPr>
        <w:pStyle w:val="a3"/>
        <w:shd w:val="clear" w:color="auto" w:fill="F9F9F9"/>
        <w:spacing w:before="0" w:beforeAutospacing="0" w:after="0" w:afterAutospacing="0" w:line="390" w:lineRule="atLeast"/>
        <w:ind w:firstLine="480"/>
        <w:jc w:val="both"/>
        <w:rPr>
          <w:rFonts w:hint="eastAsia"/>
          <w:color w:val="070707"/>
          <w:sz w:val="21"/>
          <w:szCs w:val="21"/>
        </w:rPr>
      </w:pPr>
      <w:r>
        <w:rPr>
          <w:rFonts w:hint="eastAsia"/>
          <w:color w:val="070707"/>
          <w:sz w:val="21"/>
          <w:szCs w:val="21"/>
        </w:rPr>
        <w:t>（四十七）强化社会监督。充分发挥各种媒体作用，报道先进典型、经验和做法，曝光违规用能和各种浪费行为。完善公众参与制度，及时准确披露各类环境信息，扩大公开范围，保障公众知情权，维护公众环境权益。依法实施环境公益诉讼制度，对污染环境、破坏生态的行为可依法提起公益诉讼。（牵头单位：中央宣传部、国家发展改革委、环境保护部，参加单位：全国总工会、共青团中央、全国妇联等）</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B2E63"/>
    <w:rsid w:val="00323B43"/>
    <w:rsid w:val="003D37D8"/>
    <w:rsid w:val="00426133"/>
    <w:rsid w:val="004358AB"/>
    <w:rsid w:val="005C2C72"/>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E63"/>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B2E63"/>
  </w:style>
</w:styles>
</file>

<file path=word/webSettings.xml><?xml version="1.0" encoding="utf-8"?>
<w:webSettings xmlns:r="http://schemas.openxmlformats.org/officeDocument/2006/relationships" xmlns:w="http://schemas.openxmlformats.org/wordprocessingml/2006/main">
  <w:divs>
    <w:div w:id="11261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2615</Words>
  <Characters>14910</Characters>
  <Application>Microsoft Office Word</Application>
  <DocSecurity>0</DocSecurity>
  <Lines>124</Lines>
  <Paragraphs>34</Paragraphs>
  <ScaleCrop>false</ScaleCrop>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2017-01-07T08:57:00Z</dcterms:modified>
</cp:coreProperties>
</file>