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FC1" w:rsidRPr="00144FC1" w:rsidRDefault="00144FC1" w:rsidP="002A5F2A">
      <w:pPr>
        <w:jc w:val="center"/>
        <w:rPr>
          <w:rFonts w:cs="Times New Roman"/>
          <w:b/>
          <w:sz w:val="28"/>
          <w:szCs w:val="28"/>
        </w:rPr>
      </w:pPr>
      <w:proofErr w:type="spellStart"/>
      <w:r w:rsidRPr="00144FC1">
        <w:rPr>
          <w:rFonts w:cs="Times New Roman"/>
          <w:b/>
          <w:sz w:val="28"/>
          <w:szCs w:val="28"/>
        </w:rPr>
        <w:t>GramFlow</w:t>
      </w:r>
      <w:proofErr w:type="spellEnd"/>
      <w:r w:rsidRPr="00281BCD">
        <w:rPr>
          <w:rFonts w:cs="Times New Roman"/>
          <w:b/>
          <w:sz w:val="28"/>
          <w:szCs w:val="28"/>
          <w:vertAlign w:val="superscript"/>
        </w:rPr>
        <w:t>®</w:t>
      </w:r>
      <w:r w:rsidRPr="00144FC1">
        <w:rPr>
          <w:rFonts w:cs="Times New Roman"/>
          <w:b/>
          <w:sz w:val="28"/>
          <w:szCs w:val="28"/>
        </w:rPr>
        <w:t xml:space="preserve"> - </w:t>
      </w:r>
      <w:r w:rsidRPr="00144FC1">
        <w:rPr>
          <w:rFonts w:cs="Times New Roman"/>
          <w:b/>
          <w:sz w:val="28"/>
          <w:szCs w:val="28"/>
        </w:rPr>
        <w:t>实验室规模的流动反应器</w:t>
      </w:r>
    </w:p>
    <w:p w:rsidR="002A5F2A" w:rsidRDefault="00144FC1" w:rsidP="002A5F2A">
      <w:pPr>
        <w:jc w:val="center"/>
        <w:rPr>
          <w:rFonts w:cs="Times New Roman" w:hint="eastAsia"/>
          <w:sz w:val="24"/>
          <w:szCs w:val="24"/>
        </w:rPr>
      </w:pPr>
      <w:r w:rsidRPr="00144FC1">
        <w:rPr>
          <w:rFonts w:cs="Times New Roman"/>
          <w:sz w:val="24"/>
          <w:szCs w:val="24"/>
        </w:rPr>
        <w:t>反应筛选</w:t>
      </w:r>
      <w:r w:rsidRPr="00144FC1">
        <w:rPr>
          <w:rFonts w:cs="Times New Roman"/>
          <w:sz w:val="24"/>
          <w:szCs w:val="24"/>
        </w:rPr>
        <w:t xml:space="preserve"> &amp; </w:t>
      </w:r>
      <w:proofErr w:type="gramStart"/>
      <w:r w:rsidRPr="00144FC1">
        <w:rPr>
          <w:rFonts w:cs="Times New Roman"/>
          <w:sz w:val="24"/>
          <w:szCs w:val="24"/>
        </w:rPr>
        <w:t>克级规模</w:t>
      </w:r>
      <w:proofErr w:type="gramEnd"/>
      <w:r w:rsidRPr="00144FC1">
        <w:rPr>
          <w:rFonts w:cs="Times New Roman"/>
          <w:sz w:val="24"/>
          <w:szCs w:val="24"/>
        </w:rPr>
        <w:t>生产</w:t>
      </w:r>
    </w:p>
    <w:p w:rsidR="00281BCD" w:rsidRDefault="00281BCD" w:rsidP="002A5F2A">
      <w:pPr>
        <w:jc w:val="center"/>
        <w:rPr>
          <w:rFonts w:cs="Times New Roman" w:hint="eastAsia"/>
          <w:sz w:val="24"/>
          <w:szCs w:val="24"/>
        </w:rPr>
      </w:pPr>
      <w:r>
        <w:rPr>
          <w:rFonts w:cs="Times New Roman"/>
          <w:noProof/>
          <w:sz w:val="24"/>
          <w:szCs w:val="24"/>
        </w:rPr>
        <w:drawing>
          <wp:anchor distT="0" distB="0" distL="114300" distR="114300" simplePos="0" relativeHeight="251659264" behindDoc="0" locked="0" layoutInCell="1" allowOverlap="1" wp14:anchorId="1CB1DE05" wp14:editId="6E9F3277">
            <wp:simplePos x="0" y="0"/>
            <wp:positionH relativeFrom="column">
              <wp:posOffset>-238125</wp:posOffset>
            </wp:positionH>
            <wp:positionV relativeFrom="paragraph">
              <wp:posOffset>93345</wp:posOffset>
            </wp:positionV>
            <wp:extent cx="5480685" cy="3599815"/>
            <wp:effectExtent l="0" t="0" r="571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06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BCD" w:rsidRDefault="00281BCD" w:rsidP="002A5F2A">
      <w:pPr>
        <w:jc w:val="center"/>
        <w:rPr>
          <w:rFonts w:cs="Times New Roman" w:hint="eastAsia"/>
          <w:sz w:val="24"/>
          <w:szCs w:val="24"/>
        </w:rPr>
      </w:pPr>
    </w:p>
    <w:p w:rsidR="00281BCD" w:rsidRDefault="00281BCD" w:rsidP="002A5F2A">
      <w:pPr>
        <w:jc w:val="center"/>
        <w:rPr>
          <w:rFonts w:cs="Times New Roman" w:hint="eastAsia"/>
          <w:sz w:val="24"/>
          <w:szCs w:val="24"/>
        </w:rPr>
      </w:pPr>
    </w:p>
    <w:p w:rsidR="00281BCD" w:rsidRDefault="00281BCD" w:rsidP="002A5F2A">
      <w:pPr>
        <w:jc w:val="center"/>
        <w:rPr>
          <w:rFonts w:cs="Times New Roman" w:hint="eastAsia"/>
          <w:sz w:val="24"/>
          <w:szCs w:val="24"/>
        </w:rPr>
      </w:pPr>
    </w:p>
    <w:p w:rsidR="00281BCD" w:rsidRDefault="00281BCD" w:rsidP="002A5F2A">
      <w:pPr>
        <w:jc w:val="center"/>
        <w:rPr>
          <w:rFonts w:cs="Times New Roman" w:hint="eastAsia"/>
          <w:sz w:val="24"/>
          <w:szCs w:val="24"/>
        </w:rPr>
      </w:pPr>
    </w:p>
    <w:p w:rsidR="00281BCD" w:rsidRPr="00144FC1" w:rsidRDefault="00281BCD" w:rsidP="002A5F2A">
      <w:pPr>
        <w:jc w:val="center"/>
        <w:rPr>
          <w:rFonts w:cs="Times New Roman"/>
          <w:sz w:val="24"/>
          <w:szCs w:val="24"/>
        </w:rPr>
      </w:pPr>
    </w:p>
    <w:p w:rsidR="00281BCD" w:rsidRDefault="00281BCD" w:rsidP="00144FC1">
      <w:pPr>
        <w:jc w:val="left"/>
        <w:rPr>
          <w:rFonts w:cs="Times New Roman" w:hint="eastAsia"/>
          <w:szCs w:val="21"/>
        </w:rPr>
      </w:pPr>
    </w:p>
    <w:p w:rsidR="00281BCD" w:rsidRDefault="00281BCD" w:rsidP="00144FC1">
      <w:pPr>
        <w:jc w:val="left"/>
        <w:rPr>
          <w:rFonts w:cs="Times New Roman" w:hint="eastAsia"/>
          <w:szCs w:val="21"/>
        </w:rPr>
      </w:pPr>
    </w:p>
    <w:p w:rsidR="00281BCD" w:rsidRDefault="00281BCD" w:rsidP="00144FC1">
      <w:pPr>
        <w:jc w:val="left"/>
        <w:rPr>
          <w:rFonts w:cs="Times New Roman" w:hint="eastAsia"/>
          <w:szCs w:val="21"/>
        </w:rPr>
      </w:pPr>
    </w:p>
    <w:p w:rsidR="00281BCD" w:rsidRDefault="00281BCD" w:rsidP="00144FC1">
      <w:pPr>
        <w:jc w:val="left"/>
        <w:rPr>
          <w:rFonts w:cs="Times New Roman" w:hint="eastAsia"/>
          <w:szCs w:val="21"/>
        </w:rPr>
      </w:pPr>
    </w:p>
    <w:p w:rsidR="00144FC1" w:rsidRPr="00144FC1" w:rsidRDefault="00144FC1" w:rsidP="00144FC1">
      <w:pPr>
        <w:jc w:val="left"/>
        <w:rPr>
          <w:rFonts w:cs="Times New Roman"/>
          <w:szCs w:val="21"/>
        </w:rPr>
      </w:pPr>
      <w:proofErr w:type="spellStart"/>
      <w:r w:rsidRPr="00144FC1">
        <w:rPr>
          <w:rFonts w:cs="Times New Roman"/>
          <w:szCs w:val="21"/>
        </w:rPr>
        <w:t>GramFlow</w:t>
      </w:r>
      <w:proofErr w:type="spellEnd"/>
      <w:r w:rsidRPr="00144FC1">
        <w:rPr>
          <w:rFonts w:cs="Times New Roman"/>
          <w:szCs w:val="21"/>
          <w:vertAlign w:val="superscript"/>
        </w:rPr>
        <w:t>®</w:t>
      </w:r>
      <w:r w:rsidRPr="00144FC1">
        <w:rPr>
          <w:rFonts w:cs="Times New Roman"/>
          <w:szCs w:val="21"/>
        </w:rPr>
        <w:t xml:space="preserve"> </w:t>
      </w:r>
      <w:r w:rsidRPr="00144FC1">
        <w:rPr>
          <w:rFonts w:cs="Times New Roman"/>
          <w:szCs w:val="21"/>
        </w:rPr>
        <w:t>是</w:t>
      </w:r>
      <w:r w:rsidRPr="00144FC1">
        <w:rPr>
          <w:rFonts w:cs="Times New Roman"/>
          <w:szCs w:val="21"/>
        </w:rPr>
        <w:t>最新开发的玻璃材质的反应器。</w:t>
      </w:r>
      <w:proofErr w:type="spellStart"/>
      <w:r w:rsidRPr="00144FC1">
        <w:rPr>
          <w:rFonts w:cs="Times New Roman"/>
          <w:szCs w:val="21"/>
        </w:rPr>
        <w:t>GramFlow</w:t>
      </w:r>
      <w:proofErr w:type="spellEnd"/>
      <w:r w:rsidRPr="00144FC1">
        <w:rPr>
          <w:rFonts w:cs="Times New Roman"/>
          <w:szCs w:val="21"/>
          <w:vertAlign w:val="superscript"/>
        </w:rPr>
        <w:t>®</w:t>
      </w:r>
      <w:r w:rsidRPr="00144FC1">
        <w:rPr>
          <w:rFonts w:cs="Times New Roman"/>
          <w:szCs w:val="21"/>
        </w:rPr>
        <w:t xml:space="preserve"> </w:t>
      </w:r>
      <w:r w:rsidRPr="00144FC1">
        <w:rPr>
          <w:rFonts w:cs="Times New Roman"/>
          <w:szCs w:val="21"/>
        </w:rPr>
        <w:t>流动反应器由磞硅玻璃加工成型，含预热部分与换热部分，温度控制能力强，非常适用于强放热的危险合成反应。</w:t>
      </w:r>
      <w:proofErr w:type="spellStart"/>
      <w:r w:rsidRPr="00144FC1">
        <w:rPr>
          <w:rFonts w:cs="Times New Roman"/>
          <w:szCs w:val="21"/>
        </w:rPr>
        <w:t>Chemtrix</w:t>
      </w:r>
      <w:proofErr w:type="spellEnd"/>
      <w:r w:rsidRPr="00144FC1">
        <w:rPr>
          <w:rFonts w:cs="Times New Roman"/>
          <w:szCs w:val="21"/>
        </w:rPr>
        <w:t xml:space="preserve"> </w:t>
      </w:r>
      <w:r w:rsidRPr="00144FC1">
        <w:rPr>
          <w:rFonts w:cs="Times New Roman"/>
          <w:szCs w:val="21"/>
        </w:rPr>
        <w:t>公司提供玻璃，金属与陶瓷材质的从实验室规模到工业生产规模的不同型号的反应器。</w:t>
      </w:r>
    </w:p>
    <w:p w:rsidR="00144FC1" w:rsidRDefault="00144FC1" w:rsidP="001D2522">
      <w:pPr>
        <w:jc w:val="left"/>
        <w:rPr>
          <w:rFonts w:cs="Times New Roman" w:hint="eastAsia"/>
          <w:b/>
          <w:szCs w:val="21"/>
        </w:rPr>
      </w:pPr>
    </w:p>
    <w:p w:rsidR="002A5F2A" w:rsidRPr="00144FC1" w:rsidRDefault="00144FC1" w:rsidP="001D2522">
      <w:pPr>
        <w:jc w:val="left"/>
        <w:rPr>
          <w:rFonts w:cs="Times New Roman"/>
          <w:b/>
          <w:szCs w:val="21"/>
        </w:rPr>
      </w:pPr>
      <w:proofErr w:type="spellStart"/>
      <w:r w:rsidRPr="00144FC1">
        <w:rPr>
          <w:rFonts w:cs="Times New Roman"/>
          <w:b/>
          <w:szCs w:val="21"/>
        </w:rPr>
        <w:t>GramFlow</w:t>
      </w:r>
      <w:proofErr w:type="spellEnd"/>
      <w:r w:rsidRPr="00144FC1">
        <w:rPr>
          <w:rFonts w:cs="Times New Roman"/>
          <w:b/>
          <w:szCs w:val="21"/>
          <w:vertAlign w:val="superscript"/>
        </w:rPr>
        <w:t>®</w:t>
      </w:r>
    </w:p>
    <w:p w:rsidR="002A5F2A" w:rsidRPr="00144FC1" w:rsidRDefault="002A5F2A" w:rsidP="001D2522">
      <w:pPr>
        <w:jc w:val="left"/>
        <w:rPr>
          <w:rFonts w:cs="Times New Roman"/>
          <w:szCs w:val="21"/>
        </w:rPr>
      </w:pPr>
      <w:r w:rsidRPr="00144FC1">
        <w:rPr>
          <w:rFonts w:cs="Times New Roman"/>
          <w:szCs w:val="21"/>
        </w:rPr>
        <w:t>反应类型</w:t>
      </w:r>
      <w:r w:rsidRPr="00144FC1">
        <w:rPr>
          <w:rFonts w:cs="Times New Roman"/>
          <w:szCs w:val="21"/>
        </w:rPr>
        <w:t>: A+B</w:t>
      </w:r>
      <w:r w:rsidRPr="00144FC1">
        <w:rPr>
          <w:rFonts w:cs="Times New Roman"/>
        </w:rPr>
        <w:sym w:font="Wingdings" w:char="F0E0"/>
      </w:r>
      <w:r w:rsidR="00144FC1" w:rsidRPr="00144FC1">
        <w:rPr>
          <w:rFonts w:cs="Times New Roman"/>
          <w:szCs w:val="21"/>
        </w:rPr>
        <w:t xml:space="preserve"> </w:t>
      </w:r>
      <w:r w:rsidRPr="00144FC1">
        <w:rPr>
          <w:rFonts w:cs="Times New Roman"/>
          <w:szCs w:val="21"/>
        </w:rPr>
        <w:t>P</w:t>
      </w:r>
    </w:p>
    <w:p w:rsidR="002A5F2A" w:rsidRPr="00144FC1" w:rsidRDefault="002A5F2A" w:rsidP="001D2522">
      <w:pPr>
        <w:jc w:val="left"/>
        <w:rPr>
          <w:rFonts w:cs="Times New Roman"/>
          <w:szCs w:val="21"/>
        </w:rPr>
      </w:pPr>
      <w:r w:rsidRPr="00144FC1">
        <w:rPr>
          <w:rFonts w:cs="Times New Roman"/>
          <w:szCs w:val="21"/>
        </w:rPr>
        <w:t>通量</w:t>
      </w:r>
      <w:r w:rsidRPr="00144FC1">
        <w:rPr>
          <w:rFonts w:cs="Times New Roman"/>
          <w:szCs w:val="21"/>
        </w:rPr>
        <w:t>:</w:t>
      </w:r>
      <w:r w:rsidR="00144FC1" w:rsidRPr="00144FC1">
        <w:rPr>
          <w:rFonts w:hint="eastAsia"/>
        </w:rPr>
        <w:t xml:space="preserve"> </w:t>
      </w:r>
      <w:r w:rsidR="00144FC1" w:rsidRPr="00144FC1">
        <w:rPr>
          <w:rFonts w:cs="Times New Roman" w:hint="eastAsia"/>
          <w:szCs w:val="21"/>
        </w:rPr>
        <w:t>0.2 - 20 ml/min (</w:t>
      </w:r>
      <w:r w:rsidR="00144FC1" w:rsidRPr="00144FC1">
        <w:rPr>
          <w:rFonts w:cs="Times New Roman" w:hint="eastAsia"/>
          <w:szCs w:val="21"/>
        </w:rPr>
        <w:t>最大</w:t>
      </w:r>
      <w:r w:rsidR="00144FC1" w:rsidRPr="00144FC1">
        <w:rPr>
          <w:rFonts w:cs="Times New Roman" w:hint="eastAsia"/>
          <w:szCs w:val="21"/>
        </w:rPr>
        <w:t>1.2 kg/h)</w:t>
      </w:r>
      <w:r w:rsidRPr="00144FC1">
        <w:rPr>
          <w:rFonts w:cs="Times New Roman"/>
          <w:szCs w:val="21"/>
        </w:rPr>
        <w:t xml:space="preserve"> </w:t>
      </w:r>
    </w:p>
    <w:p w:rsidR="002A5F2A" w:rsidRPr="00144FC1" w:rsidRDefault="002A5F2A" w:rsidP="001D2522">
      <w:pPr>
        <w:jc w:val="left"/>
        <w:rPr>
          <w:rFonts w:cs="Times New Roman"/>
          <w:szCs w:val="21"/>
        </w:rPr>
      </w:pPr>
      <w:r w:rsidRPr="00144FC1">
        <w:rPr>
          <w:rFonts w:cs="Times New Roman"/>
          <w:szCs w:val="21"/>
        </w:rPr>
        <w:t>持液量：</w:t>
      </w:r>
      <w:r w:rsidR="00144FC1" w:rsidRPr="00144FC1">
        <w:rPr>
          <w:rFonts w:cs="Times New Roman"/>
          <w:szCs w:val="21"/>
        </w:rPr>
        <w:t>1 ml</w:t>
      </w:r>
    </w:p>
    <w:p w:rsidR="00144FC1" w:rsidRPr="00144FC1" w:rsidRDefault="00144FC1" w:rsidP="00144FC1">
      <w:pPr>
        <w:jc w:val="left"/>
        <w:rPr>
          <w:rFonts w:cs="Times New Roman" w:hint="eastAsia"/>
          <w:szCs w:val="21"/>
        </w:rPr>
      </w:pPr>
      <w:r w:rsidRPr="00144FC1">
        <w:rPr>
          <w:rFonts w:cs="Times New Roman" w:hint="eastAsia"/>
          <w:szCs w:val="21"/>
        </w:rPr>
        <w:t>通道尺寸</w:t>
      </w:r>
      <w:r w:rsidRPr="00144FC1">
        <w:rPr>
          <w:rFonts w:cs="Times New Roman" w:hint="eastAsia"/>
          <w:szCs w:val="21"/>
        </w:rPr>
        <w:t>: 1 mm x 1.4 mm</w:t>
      </w:r>
    </w:p>
    <w:p w:rsidR="002A5F2A" w:rsidRPr="00144FC1" w:rsidRDefault="00144FC1" w:rsidP="00144FC1">
      <w:pPr>
        <w:jc w:val="left"/>
        <w:rPr>
          <w:rFonts w:cs="Times New Roman"/>
          <w:szCs w:val="21"/>
        </w:rPr>
      </w:pPr>
      <w:proofErr w:type="gramStart"/>
      <w:r w:rsidRPr="00144FC1">
        <w:rPr>
          <w:rFonts w:cs="Times New Roman" w:hint="eastAsia"/>
          <w:szCs w:val="21"/>
        </w:rPr>
        <w:t>触液材质</w:t>
      </w:r>
      <w:proofErr w:type="gramEnd"/>
      <w:r w:rsidRPr="00144FC1">
        <w:rPr>
          <w:rFonts w:cs="Times New Roman" w:hint="eastAsia"/>
          <w:szCs w:val="21"/>
        </w:rPr>
        <w:t>: PTFE, FFKM</w:t>
      </w:r>
      <w:r>
        <w:rPr>
          <w:rFonts w:cs="Times New Roman" w:hint="eastAsia"/>
          <w:szCs w:val="21"/>
        </w:rPr>
        <w:t>，</w:t>
      </w:r>
      <w:proofErr w:type="gramStart"/>
      <w:r w:rsidRPr="00144FC1">
        <w:rPr>
          <w:rFonts w:cs="Times New Roman" w:hint="eastAsia"/>
          <w:szCs w:val="21"/>
        </w:rPr>
        <w:t>硼硅玻璃</w:t>
      </w:r>
      <w:proofErr w:type="gramEnd"/>
    </w:p>
    <w:p w:rsidR="00B7597F" w:rsidRPr="00144FC1" w:rsidRDefault="00B7597F" w:rsidP="00B7597F">
      <w:pPr>
        <w:pStyle w:val="a3"/>
        <w:ind w:left="420" w:firstLineChars="0" w:firstLine="0"/>
        <w:jc w:val="left"/>
        <w:rPr>
          <w:rFonts w:cs="Times New Roman"/>
          <w:szCs w:val="21"/>
        </w:rPr>
      </w:pPr>
    </w:p>
    <w:p w:rsidR="002A5F2A" w:rsidRPr="00144FC1" w:rsidRDefault="00144FC1" w:rsidP="001D2522">
      <w:pPr>
        <w:jc w:val="left"/>
        <w:rPr>
          <w:rFonts w:cs="Times New Roman"/>
          <w:b/>
          <w:szCs w:val="21"/>
        </w:rPr>
      </w:pPr>
      <w:r>
        <w:rPr>
          <w:rFonts w:cs="Times New Roman"/>
          <w:b/>
          <w:szCs w:val="21"/>
        </w:rPr>
        <w:t>玻璃</w:t>
      </w:r>
      <w:r w:rsidR="002A5F2A" w:rsidRPr="00144FC1">
        <w:rPr>
          <w:rFonts w:cs="Times New Roman"/>
          <w:b/>
          <w:szCs w:val="21"/>
        </w:rPr>
        <w:t>反应器</w:t>
      </w:r>
    </w:p>
    <w:p w:rsidR="00144FC1" w:rsidRPr="00144FC1" w:rsidRDefault="00144FC1" w:rsidP="00144FC1">
      <w:pPr>
        <w:jc w:val="left"/>
        <w:rPr>
          <w:rFonts w:cs="Times New Roman" w:hint="eastAsia"/>
          <w:szCs w:val="21"/>
        </w:rPr>
      </w:pPr>
      <w:r w:rsidRPr="00144FC1">
        <w:rPr>
          <w:rFonts w:cs="Times New Roman" w:hint="eastAsia"/>
          <w:szCs w:val="21"/>
        </w:rPr>
        <w:t>集成预热</w:t>
      </w:r>
      <w:r w:rsidRPr="00144FC1">
        <w:rPr>
          <w:rFonts w:cs="Times New Roman" w:hint="eastAsia"/>
          <w:szCs w:val="21"/>
        </w:rPr>
        <w:t xml:space="preserve"> &amp; </w:t>
      </w:r>
      <w:r w:rsidRPr="00144FC1">
        <w:rPr>
          <w:rFonts w:cs="Times New Roman" w:hint="eastAsia"/>
          <w:szCs w:val="21"/>
        </w:rPr>
        <w:t>换热部分</w:t>
      </w:r>
    </w:p>
    <w:p w:rsidR="00144FC1" w:rsidRPr="00144FC1" w:rsidRDefault="00144FC1" w:rsidP="00144FC1">
      <w:pPr>
        <w:jc w:val="left"/>
        <w:rPr>
          <w:rFonts w:cs="Times New Roman" w:hint="eastAsia"/>
          <w:szCs w:val="21"/>
        </w:rPr>
      </w:pPr>
      <w:r>
        <w:rPr>
          <w:rFonts w:cs="Times New Roman" w:hint="eastAsia"/>
          <w:szCs w:val="21"/>
        </w:rPr>
        <w:t>“</w:t>
      </w:r>
      <w:r w:rsidRPr="00144FC1">
        <w:rPr>
          <w:rFonts w:cs="Times New Roman" w:hint="eastAsia"/>
          <w:szCs w:val="21"/>
        </w:rPr>
        <w:t>折线型”反应通道实现高效混合</w:t>
      </w:r>
    </w:p>
    <w:p w:rsidR="009F78E2" w:rsidRDefault="00144FC1" w:rsidP="00144FC1">
      <w:pPr>
        <w:jc w:val="left"/>
        <w:rPr>
          <w:rFonts w:cs="Times New Roman" w:hint="eastAsia"/>
          <w:szCs w:val="21"/>
        </w:rPr>
      </w:pPr>
      <w:r w:rsidRPr="00144FC1">
        <w:rPr>
          <w:rFonts w:cs="Times New Roman" w:hint="eastAsia"/>
          <w:szCs w:val="21"/>
        </w:rPr>
        <w:t>德国工艺</w:t>
      </w:r>
    </w:p>
    <w:p w:rsidR="00144FC1" w:rsidRPr="00144FC1" w:rsidRDefault="00144FC1" w:rsidP="00144FC1">
      <w:pPr>
        <w:jc w:val="left"/>
        <w:rPr>
          <w:rFonts w:cs="Times New Roman"/>
          <w:szCs w:val="21"/>
        </w:rPr>
      </w:pPr>
    </w:p>
    <w:p w:rsidR="00144FC1" w:rsidRPr="00144FC1" w:rsidRDefault="00144FC1" w:rsidP="00144FC1">
      <w:pPr>
        <w:jc w:val="left"/>
        <w:rPr>
          <w:rFonts w:cs="Times New Roman" w:hint="eastAsia"/>
          <w:b/>
          <w:szCs w:val="21"/>
        </w:rPr>
      </w:pPr>
      <w:proofErr w:type="spellStart"/>
      <w:r w:rsidRPr="00144FC1">
        <w:rPr>
          <w:rFonts w:cs="Times New Roman" w:hint="eastAsia"/>
          <w:b/>
          <w:szCs w:val="21"/>
        </w:rPr>
        <w:t>Chemtrix</w:t>
      </w:r>
      <w:proofErr w:type="spellEnd"/>
      <w:r w:rsidRPr="00144FC1">
        <w:rPr>
          <w:rFonts w:cs="Times New Roman" w:hint="eastAsia"/>
          <w:b/>
          <w:szCs w:val="21"/>
        </w:rPr>
        <w:t>与合作伙伴共同承担一项“纳米试验工厂”项目</w:t>
      </w:r>
    </w:p>
    <w:p w:rsidR="00144FC1" w:rsidRPr="00144FC1" w:rsidRDefault="00144FC1" w:rsidP="00144FC1">
      <w:pPr>
        <w:jc w:val="left"/>
        <w:rPr>
          <w:rFonts w:cs="Times New Roman" w:hint="eastAsia"/>
          <w:szCs w:val="21"/>
        </w:rPr>
      </w:pPr>
      <w:r w:rsidRPr="00144FC1">
        <w:rPr>
          <w:rFonts w:cs="Times New Roman" w:hint="eastAsia"/>
          <w:szCs w:val="21"/>
        </w:rPr>
        <w:t>试验性工厂用于生产高分子纳米药物，遵循</w:t>
      </w:r>
      <w:r w:rsidRPr="00144FC1">
        <w:rPr>
          <w:rFonts w:cs="Times New Roman" w:hint="eastAsia"/>
          <w:szCs w:val="21"/>
        </w:rPr>
        <w:t>GMP</w:t>
      </w:r>
      <w:r w:rsidRPr="00144FC1">
        <w:rPr>
          <w:rFonts w:cs="Times New Roman" w:hint="eastAsia"/>
          <w:szCs w:val="21"/>
        </w:rPr>
        <w:t>标准。</w:t>
      </w:r>
    </w:p>
    <w:p w:rsidR="007D3E73" w:rsidRDefault="00144FC1" w:rsidP="00281BCD">
      <w:pPr>
        <w:jc w:val="right"/>
        <w:rPr>
          <w:rFonts w:cs="Times New Roman" w:hint="eastAsia"/>
          <w:szCs w:val="21"/>
        </w:rPr>
      </w:pPr>
      <w:r w:rsidRPr="00144FC1">
        <w:rPr>
          <w:rFonts w:cs="Times New Roman" w:hint="eastAsia"/>
          <w:szCs w:val="21"/>
        </w:rPr>
        <w:t>提供开创性的高效可放大的流动合成方案。</w:t>
      </w:r>
      <w:r w:rsidR="00281BCD" w:rsidRPr="00281BCD">
        <w:rPr>
          <w:rFonts w:cs="Times New Roman" w:hint="eastAsia"/>
          <w:szCs w:val="21"/>
        </w:rPr>
        <w:t>项目经费来自“欧盟</w:t>
      </w:r>
      <w:r w:rsidR="00281BCD" w:rsidRPr="00281BCD">
        <w:rPr>
          <w:rFonts w:cs="Times New Roman" w:hint="eastAsia"/>
          <w:szCs w:val="21"/>
        </w:rPr>
        <w:t>2020</w:t>
      </w:r>
      <w:r w:rsidR="00281BCD" w:rsidRPr="00281BCD">
        <w:rPr>
          <w:rFonts w:cs="Times New Roman" w:hint="eastAsia"/>
          <w:szCs w:val="21"/>
        </w:rPr>
        <w:t>地平线计划”</w:t>
      </w:r>
      <w:r w:rsidR="00281BCD" w:rsidRPr="00281BCD">
        <w:rPr>
          <w:rFonts w:cs="Times New Roman" w:hint="eastAsia"/>
          <w:szCs w:val="21"/>
        </w:rPr>
        <w:t xml:space="preserve"> </w:t>
      </w:r>
    </w:p>
    <w:p w:rsidR="004C3235" w:rsidRPr="00281BCD" w:rsidRDefault="00281BCD" w:rsidP="00281BCD">
      <w:pPr>
        <w:jc w:val="right"/>
        <w:rPr>
          <w:rFonts w:cs="Times New Roman"/>
          <w:sz w:val="15"/>
          <w:szCs w:val="15"/>
        </w:rPr>
      </w:pPr>
      <w:r w:rsidRPr="007D3E73">
        <w:rPr>
          <w:rFonts w:cs="Times New Roman" w:hint="eastAsia"/>
          <w:sz w:val="15"/>
          <w:szCs w:val="15"/>
        </w:rPr>
        <w:t xml:space="preserve"> </w:t>
      </w:r>
      <w:bookmarkStart w:id="0" w:name="_GoBack"/>
      <w:r w:rsidRPr="007D3E73">
        <w:rPr>
          <w:rFonts w:cs="Times New Roman" w:hint="eastAsia"/>
          <w:sz w:val="15"/>
          <w:szCs w:val="15"/>
        </w:rPr>
        <w:t>一项</w:t>
      </w:r>
      <w:r w:rsidRPr="00281BCD">
        <w:rPr>
          <w:rFonts w:cs="Times New Roman" w:hint="eastAsia"/>
          <w:sz w:val="15"/>
          <w:szCs w:val="15"/>
        </w:rPr>
        <w:t>用于研发</w:t>
      </w:r>
      <w:r w:rsidRPr="00281BCD">
        <w:rPr>
          <w:rFonts w:cs="Times New Roman" w:hint="eastAsia"/>
          <w:sz w:val="15"/>
          <w:szCs w:val="15"/>
        </w:rPr>
        <w:t>&amp;</w:t>
      </w:r>
      <w:r w:rsidRPr="00281BCD">
        <w:rPr>
          <w:rFonts w:cs="Times New Roman" w:hint="eastAsia"/>
          <w:sz w:val="15"/>
          <w:szCs w:val="15"/>
        </w:rPr>
        <w:t>创新的欧盟框架项目，拨款协议编号：</w:t>
      </w:r>
      <w:r w:rsidRPr="00281BCD">
        <w:rPr>
          <w:rFonts w:cs="Times New Roman"/>
          <w:sz w:val="15"/>
          <w:szCs w:val="15"/>
        </w:rPr>
        <w:t>646142.</w:t>
      </w:r>
      <w:bookmarkEnd w:id="0"/>
    </w:p>
    <w:sectPr w:rsidR="004C3235" w:rsidRPr="00281BCD" w:rsidSect="00235A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0E2E"/>
    <w:multiLevelType w:val="hybridMultilevel"/>
    <w:tmpl w:val="3CF041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8E8"/>
    <w:rsid w:val="00144720"/>
    <w:rsid w:val="00144FC1"/>
    <w:rsid w:val="001D2522"/>
    <w:rsid w:val="00235AAF"/>
    <w:rsid w:val="00281BCD"/>
    <w:rsid w:val="002A5F2A"/>
    <w:rsid w:val="003438E8"/>
    <w:rsid w:val="0037353B"/>
    <w:rsid w:val="004C3235"/>
    <w:rsid w:val="00552135"/>
    <w:rsid w:val="005A4F77"/>
    <w:rsid w:val="007D3E73"/>
    <w:rsid w:val="00972DB1"/>
    <w:rsid w:val="009F78E2"/>
    <w:rsid w:val="00A0046B"/>
    <w:rsid w:val="00B75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135"/>
    <w:pPr>
      <w:widowControl w:val="0"/>
      <w:spacing w:line="480" w:lineRule="auto"/>
      <w:jc w:val="both"/>
    </w:pPr>
    <w:rPr>
      <w:rFonts w:ascii="Times New Roman" w:eastAsia="微软雅黑"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5F2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135"/>
    <w:pPr>
      <w:widowControl w:val="0"/>
      <w:spacing w:line="480" w:lineRule="auto"/>
      <w:jc w:val="both"/>
    </w:pPr>
    <w:rPr>
      <w:rFonts w:ascii="Times New Roman" w:eastAsia="微软雅黑"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5F2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2</Pages>
  <Words>68</Words>
  <Characters>393</Characters>
  <Application>Microsoft Office Word</Application>
  <DocSecurity>0</DocSecurity>
  <Lines>3</Lines>
  <Paragraphs>1</Paragraphs>
  <ScaleCrop>false</ScaleCrop>
  <Company/>
  <LinksUpToDate>false</LinksUpToDate>
  <CharactersWithSpaces>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2016-07-14T07:12:00Z</dcterms:created>
  <dcterms:modified xsi:type="dcterms:W3CDTF">2016-08-11T07:48:00Z</dcterms:modified>
</cp:coreProperties>
</file>