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390"/>
        <w:gridCol w:w="921"/>
        <w:gridCol w:w="2194"/>
        <w:gridCol w:w="2567"/>
        <w:gridCol w:w="1326"/>
        <w:gridCol w:w="1028"/>
      </w:tblGrid>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A6C4CD"/>
            <w:tcMar>
              <w:top w:w="60" w:type="dxa"/>
              <w:left w:w="60" w:type="dxa"/>
              <w:bottom w:w="60" w:type="dxa"/>
              <w:right w:w="60" w:type="dxa"/>
            </w:tcMar>
            <w:vAlign w:val="cente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kern w:val="0"/>
                <w:sz w:val="24"/>
                <w:szCs w:val="24"/>
              </w:rPr>
              <w:t>序号</w:t>
            </w:r>
          </w:p>
        </w:tc>
        <w:tc>
          <w:tcPr>
            <w:tcW w:w="546" w:type="pct"/>
            <w:tcBorders>
              <w:top w:val="nil"/>
              <w:left w:val="nil"/>
              <w:bottom w:val="single" w:sz="8" w:space="0" w:color="4682B4"/>
              <w:right w:val="single" w:sz="8" w:space="0" w:color="4682B4"/>
            </w:tcBorders>
            <w:shd w:val="clear" w:color="auto" w:fill="A6C4CD"/>
            <w:tcMar>
              <w:top w:w="60" w:type="dxa"/>
              <w:left w:w="60" w:type="dxa"/>
              <w:bottom w:w="60" w:type="dxa"/>
              <w:right w:w="60" w:type="dxa"/>
            </w:tcMar>
            <w:vAlign w:val="cente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kern w:val="0"/>
                <w:sz w:val="24"/>
                <w:szCs w:val="24"/>
              </w:rPr>
              <w:t>评审组</w:t>
            </w:r>
          </w:p>
        </w:tc>
        <w:tc>
          <w:tcPr>
            <w:tcW w:w="1302" w:type="pct"/>
            <w:tcBorders>
              <w:top w:val="nil"/>
              <w:left w:val="nil"/>
              <w:bottom w:val="single" w:sz="8" w:space="0" w:color="4682B4"/>
              <w:right w:val="single" w:sz="8" w:space="0" w:color="4682B4"/>
            </w:tcBorders>
            <w:shd w:val="clear" w:color="auto" w:fill="A6C4CD"/>
            <w:tcMar>
              <w:top w:w="60" w:type="dxa"/>
              <w:left w:w="60" w:type="dxa"/>
              <w:bottom w:w="60" w:type="dxa"/>
              <w:right w:w="60" w:type="dxa"/>
            </w:tcMar>
            <w:vAlign w:val="cente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kern w:val="0"/>
                <w:sz w:val="24"/>
                <w:szCs w:val="24"/>
              </w:rPr>
              <w:t>项目名称</w:t>
            </w:r>
          </w:p>
        </w:tc>
        <w:tc>
          <w:tcPr>
            <w:tcW w:w="1523" w:type="pct"/>
            <w:tcBorders>
              <w:top w:val="nil"/>
              <w:left w:val="nil"/>
              <w:bottom w:val="single" w:sz="8" w:space="0" w:color="4682B4"/>
              <w:right w:val="single" w:sz="8" w:space="0" w:color="4682B4"/>
            </w:tcBorders>
            <w:shd w:val="clear" w:color="auto" w:fill="A6C4CD"/>
            <w:tcMar>
              <w:top w:w="60" w:type="dxa"/>
              <w:left w:w="60" w:type="dxa"/>
              <w:bottom w:w="60" w:type="dxa"/>
              <w:right w:w="60" w:type="dxa"/>
            </w:tcMar>
            <w:vAlign w:val="cente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kern w:val="0"/>
                <w:sz w:val="24"/>
                <w:szCs w:val="24"/>
              </w:rPr>
              <w:t>主要完</w:t>
            </w:r>
            <w:bookmarkStart w:id="0" w:name="_GoBack"/>
            <w:bookmarkEnd w:id="0"/>
            <w:r w:rsidRPr="00684AB0">
              <w:rPr>
                <w:rFonts w:ascii="宋体" w:eastAsia="宋体" w:hAnsi="宋体" w:cs="宋体" w:hint="eastAsia"/>
                <w:kern w:val="0"/>
                <w:sz w:val="24"/>
                <w:szCs w:val="24"/>
              </w:rPr>
              <w:t>成人</w:t>
            </w:r>
          </w:p>
        </w:tc>
        <w:tc>
          <w:tcPr>
            <w:tcW w:w="787" w:type="pct"/>
            <w:tcBorders>
              <w:top w:val="nil"/>
              <w:left w:val="nil"/>
              <w:bottom w:val="single" w:sz="8" w:space="0" w:color="4682B4"/>
              <w:right w:val="single" w:sz="8" w:space="0" w:color="4682B4"/>
            </w:tcBorders>
            <w:shd w:val="clear" w:color="auto" w:fill="A6C4CD"/>
            <w:tcMar>
              <w:top w:w="60" w:type="dxa"/>
              <w:left w:w="60" w:type="dxa"/>
              <w:bottom w:w="60" w:type="dxa"/>
              <w:right w:w="60" w:type="dxa"/>
            </w:tcMar>
            <w:vAlign w:val="cente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kern w:val="0"/>
                <w:sz w:val="24"/>
                <w:szCs w:val="24"/>
              </w:rPr>
              <w:t>推荐单位（专家）</w:t>
            </w:r>
          </w:p>
        </w:tc>
        <w:tc>
          <w:tcPr>
            <w:tcW w:w="610" w:type="pct"/>
            <w:tcBorders>
              <w:top w:val="nil"/>
              <w:left w:val="nil"/>
              <w:bottom w:val="single" w:sz="8" w:space="0" w:color="4682B4"/>
              <w:right w:val="single" w:sz="8" w:space="0" w:color="4682B4"/>
            </w:tcBorders>
            <w:shd w:val="clear" w:color="auto" w:fill="A6C4CD"/>
            <w:tcMar>
              <w:top w:w="60" w:type="dxa"/>
              <w:left w:w="60" w:type="dxa"/>
              <w:bottom w:w="60" w:type="dxa"/>
              <w:right w:w="60" w:type="dxa"/>
            </w:tcMar>
            <w:vAlign w:val="cente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kern w:val="0"/>
                <w:sz w:val="24"/>
                <w:szCs w:val="24"/>
              </w:rPr>
              <w:t>初评建议等级</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1</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农林养殖组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良种牛羊高效克隆技术</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张</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涌</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西北农林科技大学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周欢敏</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内蒙古农业大学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权富生</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西北农林科技大学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李光鹏</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内蒙古大学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王勇胜</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西北农林科技大学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刘</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军</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西北农林科技大学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陕西省</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2</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农林养殖组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芝麻优异种质创制与新品种选育技术及应用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张海洋</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河南省农业科学院芝麻研究中心</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苗红梅</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河南省农业科学院芝麻研究中心</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魏利斌</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河南省农业科学院芝麻研究中心</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张体德</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河南省农业科学院芝麻研究中心</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李</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春</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河南省农业科学院芝麻研究中心</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刘红彦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河南省农业科学院植物保护研究所</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河南省</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3</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农林养殖组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基于高塔熔体造粒关键技术的生产体系构建与新型肥料产品创制</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高进华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史丹利化肥股份有限公司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陈明良</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上海化工研究院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武志杰</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中国科学院沈阳应用生态研究所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孔亦周</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宝鸡秦东流体设备制造有限公司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张英鹏</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山东省农业科学院农业资源与环境研究所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解学仕</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史丹利化肥股份有限公司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山东省</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4</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农林养殖组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玉米重要营养品质优良基因发掘与分子育种应用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李建生</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中国农业大学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严建兵</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华中农业大学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杨小红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中国农业大学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胡建广</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广东省农业科</w:t>
            </w:r>
            <w:r w:rsidRPr="00684AB0">
              <w:rPr>
                <w:rFonts w:ascii="宋体" w:eastAsia="宋体" w:hAnsi="宋体" w:cs="宋体" w:hint="eastAsia"/>
                <w:color w:val="000000"/>
                <w:kern w:val="0"/>
                <w:sz w:val="24"/>
                <w:szCs w:val="24"/>
              </w:rPr>
              <w:lastRenderedPageBreak/>
              <w:t>学院作物研究所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陈绍江</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中国农业大学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王国英</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中国农业科学院作物科学研究所</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lastRenderedPageBreak/>
              <w:t>教育部</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lastRenderedPageBreak/>
              <w:t>5</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农林养殖组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动物源食品中主要兽药残留物高效检测关键技术</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袁宗辉</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华中农业大学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彭大鹏</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华中农业大学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王玉莲</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华中农业大学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陈冬梅</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华中农业大学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陶燕飞</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华中农业大学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潘源虎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华中农业大学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教育部</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6</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医药卫生组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治疗急性早幼粒细胞白血病的特效药亚砷酸注射液的发明</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张亭栋</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哈尔滨医科大学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周</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晋</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哈尔滨医科大学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黑龙江省</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一等奖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7</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医药卫生组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骨折微创复位固定核心技术体系的创建与临床应用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张英泽</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河北医科大学第三医院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侯志勇</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河北医科大学第三医院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陈</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伟</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河北医科大学第三医院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华北理工大学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郑占乐</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河北医科大学第三医院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娟</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河北医科大学第三医院</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中华医学会</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8</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医药卫生组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多肽化学修饰的关键技术及其在多肽新药创制中的应用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王</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锐</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兰州大学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袁建成</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深圳翰宇药业股份有限公司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方</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泉</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兰州大学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马亚平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深圳翰宇药业股份有限公司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刘</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建</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深圳翰宇药业股份有限公司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张邦治</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兰州大学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甘肃省</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9</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国土资源组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重建多期油气复杂成藏过程的关键仪器与方法</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刘文汇</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中国石油化工股份有限公司石油勘探开发研究院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金之钧</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中国石油化工股份有限公司石油勘探开发研究院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秦建中</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中国石油化工股份有限公司石油勘探</w:t>
            </w:r>
            <w:r w:rsidRPr="00684AB0">
              <w:rPr>
                <w:rFonts w:ascii="宋体" w:eastAsia="宋体" w:hAnsi="宋体" w:cs="宋体" w:hint="eastAsia"/>
                <w:color w:val="000000"/>
                <w:kern w:val="0"/>
                <w:sz w:val="24"/>
                <w:szCs w:val="24"/>
              </w:rPr>
              <w:lastRenderedPageBreak/>
              <w:t>开发研究院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徐旭辉</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中国石油化工股份有限公司石油勘探开发研究院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郑伦举</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中国石油化工股份有限公司石油勘探开发研究院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张志荣</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中国石油化工股份有限公司石油勘探开发研究院</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lastRenderedPageBreak/>
              <w:t>中国石油化工集团公司</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lastRenderedPageBreak/>
              <w:t>10</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国土资源组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复杂结构井特种钻井液及工业化应用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蒋官澄</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中国石油大学（北京）</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孙金声</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中国石油集团钻井工程技术研究院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蒲晓林</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西南石油大学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高德利</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中国石油大学（北京）</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玺</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中国石油集团钻井工程技术研究院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王平全</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西南石油大学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中国石油和化学工业联合会</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11</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国土资源组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陆域天然气水合物冷钻热采关键技术</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孙友宏</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吉林大学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郭</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威</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吉林大学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陈</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晨</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吉林大学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张永勤</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中国地质科学院勘探技术研究所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祝有海</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中国地质调查局油气资源调查中心</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高</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科</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吉林大学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吉林省</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12</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国土资源组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深层超深层油气藏压裂酸化高效改造技术及应用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赵金洲</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西南石油大学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郭建春</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西南石油大学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李勇明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西南石油大学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卢</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聪</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西南石油大学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林</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涛</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中国石油化工股份有限公司西北油田分公司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李</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雪</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中国石油化工股份有限公司胜利油田分公司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中国石油和化学工业联合会</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13</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国土资源组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深海高精度超短基线水声定位技术与应用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孙大军</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哈尔滨工程大学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郑翠娥</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哈尔滨工程大学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lastRenderedPageBreak/>
              <w:t>张殿伦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哈尔滨工程大学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勇</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俊</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哈尔滨工程大学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张居成</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哈尔滨工程大学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吴永亭</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国家海洋局第一海洋研究所</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lastRenderedPageBreak/>
              <w:t>中国海洋工程咨询协会</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lastRenderedPageBreak/>
              <w:t>14</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环境与水利组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基于羟基自由基高级氧化快速杀灭海洋有害生物的新技术及应用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白敏冬</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大连海事大学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张芝涛</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大连海事大学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黄凌风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厦门大学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白敏菂</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大连海事大学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田一平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大连海事大学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张均东</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大连海事大学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厦门市</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15</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环境与水利组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复杂水工混凝土结构服役性态诊断技术与实践</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胡少伟</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水利部交通运输部国家能源局南京水利科学研究院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顾冲时</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河海大学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苏怀智</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河海大学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沈省三</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基康仪器股份有限公司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何秀凤</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河海大学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陆</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俊</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水利部交通运输部国家能源局南京水利科学研究院</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水利部</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16</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轻工纺织组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管外降膜式液相增黏反应器创制及熔体直纺涤纶工业丝新技术</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陈文兴</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浙江理工大学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金</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革</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浙江古纤道新材料股份有限公司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严旭明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扬州惠通化工技术有限公司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刘</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雄</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浙江古纤道新材料股份有限公司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王建辉</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浙江古纤道新材料股份有限公司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张先明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浙江理工大学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浙江省</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17</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轻工纺织组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重要脂溶性营养素超微化制造关键技术创新及产业化</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陈志荣</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仇</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丹</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宁波工程学院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尹</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陈建峰</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北京化工大学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石立芳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浙江新和成股份有限公司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李建东</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浙江新和成股</w:t>
            </w:r>
            <w:r w:rsidRPr="00684AB0">
              <w:rPr>
                <w:rFonts w:ascii="宋体" w:eastAsia="宋体" w:hAnsi="宋体" w:cs="宋体" w:hint="eastAsia"/>
                <w:color w:val="000000"/>
                <w:kern w:val="0"/>
                <w:sz w:val="24"/>
                <w:szCs w:val="24"/>
              </w:rPr>
              <w:lastRenderedPageBreak/>
              <w:t>份有限公司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lastRenderedPageBreak/>
              <w:t>中国轻工业联合会</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lastRenderedPageBreak/>
              <w:t>18</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轻工纺织组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木质纤维生物质多级资源化利用关键技术及应用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孙润仓</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北京林业大学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彭万喜</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中南林业科技大学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程少博</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山东龙力生物科技股份有限公司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袁同琦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北京林业大学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许</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凤</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华南理工大学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肖</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林</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山东龙力生物科技股份有限公司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中国轻工业联合会</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19</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化工组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基团功能强化的新型反应性染料创制与应用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张淑芬</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大连理工大学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唐炳涛</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大连理工大学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马</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威</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大连理工大学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吕荣文</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大连理工大学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朱海根</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浙江舜龙化工有限公司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毛志平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东华大学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中国石油和化学工业联合会</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20</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化工组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基于声发射监控的聚烯烃流化床反应器新技术</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阳永荣</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王靖岱</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蒋斌波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黄正梁</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廖祖维</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杨宝柱</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中国石油化工股份有限公司齐鲁分公司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教育部</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21</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化工组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单晶多空心钛硅分子筛催化新材料及制备关键技术</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林</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民</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中国石油化工股份有限公司石油化工科学研究院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舒兴田</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中国石油化工股份有限公司石油化工科学研究院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史春风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中国石油化工股份有限公司石油化工科学研究院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李国繁</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中国石化催化剂有限公司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朱</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斌</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中国石油化工股份有限公司石油化工科学研究院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戴</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中国石化催化剂有限公司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闵恩泽</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22</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材料与冶金组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水泥基压电复合监测材料与器件成套制备技术及在混凝土工程应用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程</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新</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济南大学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黄世峰</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济南大学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徐东宇</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济南大学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徐跃胜</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济南大学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蕾</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济南大学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秦</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磊</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济南大学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中国建筑材料联合会</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23</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材料与冶金组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冶金功能耐火材料关键服役性能协同提升技术及在精炼连铸中的应用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李红霞</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中钢集团洛阳耐火材料研究院有限公司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杨</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彬</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中钢集团洛阳耐火材料研究院有限公司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刘国齐</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中钢集团洛阳耐火材料研究院有限公司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张厚兴</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濮阳濮耐高温材料（集团）股份有限公司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李亚伟</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武汉科技大学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徐跃庆</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河南熔金高温材料股份有限公司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河南省</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24</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材料与冶金组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低功耗高性能软磁复合材料及关键制备技术</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严</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密</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吴</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琛</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王新华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何时金</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横店集团东磁股份有限公司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柯</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昕</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浙江东睦科达磁电有限公司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张瑞标</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天通控股股份有限公司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浙江省</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25</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材料与冶金组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强韧与润滑一体化碳基薄膜关键技术与工程应用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王立平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中国科学院兰州化学物理研究所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张俊彦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中国科学院兰州化学物理研究所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蒲吉斌</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中国科学院兰州化学物理研究所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薛群基</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中国科学院兰州化学物理研究所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斌</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中国科学院兰州化学物理研究所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阎兴斌</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中国科学院兰州化学物理研究所</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甘肃省</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26</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材料与冶金组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新型合金材料受控非平衡凝固技术及应用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陈</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光</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南京理工大学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徐</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锋</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南京理工大学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孙国元</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南京理工大学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傅恒志</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西北工业大学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王志华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南京理工大学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陈</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栋</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江苏晨朗电子集团有限公司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工业和信息化部</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27</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机械组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灵巧假肢及其神经信息通道重建技术</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朱向阳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上海交通大学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姜</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力</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哈尔滨工业大学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熊蔡华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华中科技大学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傅丹琦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丹阳假肢厂有限公司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盛鑫军</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上海交通大学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刘</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宏</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哈尔滨工业大学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上海市</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28</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机械组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混合驱动水下航行器关键技术与应用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王树新</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天津大学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王延辉</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天津大学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张宏伟</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天津大学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刘玉红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天津大学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lastRenderedPageBreak/>
              <w:t>孙秀军</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天津大学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吴芝亮</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天津大学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lastRenderedPageBreak/>
              <w:t>天津市</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lastRenderedPageBreak/>
              <w:t>29</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机械组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复现高超声速飞行条件激波风洞实验技术</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姜宗林</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中国科学院力学研究所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赵</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伟</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中国科学院力学研究所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刘云峰</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中国科学院力学研究所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春</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中国科学院力学研究所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李进平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中国科学院力学研究所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俞鸿儒</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中国科学院力学研究所</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中国科学院</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30</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机械组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高性能轻量化构件局部加载精确塑性成形成性一体化制造技术</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杨</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合</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西北工业大学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孙志超</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西北工业大学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詹</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梅</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西北工业大学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李</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恒</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西北工业大学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樊晓光</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西北工业大学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李光俊</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成都飞机工业（集团）有限责任公司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陕西省</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31</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机械组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多工位精锻净成形关键技术与装备</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王新云</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华中科技大学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夏巨谌</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华中科技大学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夏汉关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江苏太平洋精锻科技股份有限公司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周红祥</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湖北三环锻压设备有限公司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金俊松</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华中科技大学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黄廷波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江苏飞船股份有限公司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中国机械工业联合会</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32</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机械组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飞机复杂结构件数控加工动态特征技术及应用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李迎光</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南京航空航天大学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牟文平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成都飞机工业（集团）有限责任公司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刘长青</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南京航空航天大学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楚王伟</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成都飞机工业（集团）有限责任公司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隋少春</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成都飞机工业（集团）有限责任公司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刘</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旭</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南京航空航天大学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中国机械工业联合会</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33</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动力电气组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直流配电系统大容量断路器快速分断技术及应用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荣命哲</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西安交通大学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吴</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翊</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西安交通大学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杨</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飞</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西安交通大学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纽春萍</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西安交通大学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王小华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西安交通大学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朱忠建</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大全集团有限公司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陕西省</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34</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动力电气组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强容错宽调速永磁无刷电机关键技术及应用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程</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东南大学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朱孝勇</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江苏大学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花</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为</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东南大学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全</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力</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江苏大学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lastRenderedPageBreak/>
              <w:t>鲍文光</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新大洋机电集团有限公司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曹瑞武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东南大学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lastRenderedPageBreak/>
              <w:t>中国机械工业联合会</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lastRenderedPageBreak/>
              <w:t>35</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动力电气组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±800kV特高压直流输电换流阀关键技术及应用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汤广福</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国网智能电网研究院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查鲲鹏</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中电普瑞电力工程有限公司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邱宇峰</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国网智能电网研究院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崔</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翔</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华北电力大学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贺之渊</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国网智能电网研究院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魏晓光</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国网智能电网研究院</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北京市</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36</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动力电气组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基于燃料多样化的压燃发动机关键技术及应用（原名称：基于能源多样化的压燃发动机关键技术及应用）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黄</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震</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上海交通大学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乔信起</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上海交通大学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缪雪龙</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中国第一汽车股份有限公司无锡油泵油嘴研究所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张武高</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上海交通大学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俞建达</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中国第一汽车股份有限公司无锡油泵油嘴研究所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朱</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磊</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上海交通大学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上海市</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37</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电子信息一组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先进日盲紫外探测与应用技术</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张</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荣</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南京大学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闫</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锋</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南京大学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陈敦军</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南京大学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陆</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海</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南京大学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唐光华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中国电子科技集团公司第五十五研究所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郑有炓</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南京大学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教育部</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38</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电子信息一组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超大型精密仪器装备气/磁阵列隔微振技术与装置</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谭久彬</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哈尔滨工业大学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雷</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哈尔滨工业大学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崔俊宁</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哈尔滨工业大学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赵</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勃</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哈尔滨工业大学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杨文国</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哈尔滨工业大学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闻荣伟</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哈尔滨工业大学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教育部</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39</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电子信息一组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混合式光纤传感技术及其在工程安全监测领域中的应用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刘铁根</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天津大学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江俊峰</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天津大学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刘</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琨</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天津大学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孟凡勇</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北京品傲光电科技有限公司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张红霞</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天津大学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张以谟</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天津大学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天津市</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40</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电子信息一组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广域宽带协同通信技术与应用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陆建华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清华大学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朱洪波</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南京邮电大学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陶晓明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清华大学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杨龙祥</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南京邮电大学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冯</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伟</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清华大学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汪园丽</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上海文络电子科技有限公司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工业和信息化部</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lastRenderedPageBreak/>
              <w:t>41</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电子信息一组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多界面光-热耦合白光LED封装优化技术</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刘</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胜</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华中科技大学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罗小兵</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华中科技大学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陈明祥</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华中科技大学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裴小明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深圳市瑞丰光电子股份有限公司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王</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恺</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广东昭信企业集团有限公司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郑</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怀</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武汉大学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工业和信息化部</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42</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电子信息二组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钢铁生产与物流调度关键技术及应用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唐立新</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东北大学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孟</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盈</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东北大学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汪恭书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东北大学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杨</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东北大学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郭庆新</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东北大学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赵</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任</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东北大学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教育部</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43</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电子信息二组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支持服务创新的可扩展路由交换关键技术、系统及产业化应用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徐</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恪</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清华大学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尹</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霞</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清华大学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甘玉玺</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中兴通讯股份有限公司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何均宏</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华为技术有限公司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吴建平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清华大学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赵有健</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清华大学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工业和信息化部</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44</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电子信息二组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基于移动位置数据的城市出行信息服务关键技术与应用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吕卫锋</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北京航空航天大学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诸彤宇</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北京航空航天大学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杜博文</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北京航空航天大学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李建军</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北京世纪高通科技有限公司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郭胜敏</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北京掌行通信息技术有限公司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于海涛</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北京市交通信息中心</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工业和信息化部</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45</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电子信息二组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复杂岛礁水域无人自主测量关键技术及装备</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谢少荣</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上海大学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罗</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均</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上海大学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彭</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上海大学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蒲华燕</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上海大学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狄</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伟</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交通运输部东海航海保障中心上海海事测绘中心</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赵建国</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青岛北海船舶重工有限责任公司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上海市</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46</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工程建设组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高速铁路轨道平顺性保持技术</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王</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平</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西南交通大学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朱</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颖</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中铁二院工程集团有限责任公司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刘成龙</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西南交通大学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陶</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捷</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江西日月明测控科技股份有限公司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苏</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西南交通大学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陈</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嵘</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西南交通大学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四川省</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lastRenderedPageBreak/>
              <w:t>47</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工程建设组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地铁环境保障与高效节能关键技术创新及应用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李安桂</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西安建筑科技大学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李国庆</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北京城建设计发展集团股份有限公司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潘展华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广东申菱环境系统股份有限公司</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耿世彬</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中国人民解放军理工大学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尹海国</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西安建筑科技大学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孟</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鑫</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北京城建设计发展集团股份有限公司</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住房和城乡建设部</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r w:rsidR="00684AB0" w:rsidRPr="00684AB0" w:rsidTr="00684AB0">
        <w:tc>
          <w:tcPr>
            <w:tcW w:w="231" w:type="pct"/>
            <w:tcBorders>
              <w:top w:val="nil"/>
              <w:left w:val="single" w:sz="8" w:space="0" w:color="4682B4"/>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48</w:t>
            </w:r>
          </w:p>
        </w:tc>
        <w:tc>
          <w:tcPr>
            <w:tcW w:w="546"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工程建设组</w:t>
            </w:r>
          </w:p>
        </w:tc>
        <w:tc>
          <w:tcPr>
            <w:tcW w:w="1302"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软土地基沉降控制刚性桩复合地基新技术与应用</w:t>
            </w:r>
          </w:p>
        </w:tc>
        <w:tc>
          <w:tcPr>
            <w:tcW w:w="1523"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刘汉龙</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河海大学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陈永辉</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河海大学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丁选明</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河海大学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孔纲强</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河海大学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陈育民</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河海大学</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w:t>
            </w:r>
            <w:r w:rsidRPr="00684AB0">
              <w:rPr>
                <w:rFonts w:ascii="Times New Roman" w:eastAsia="宋体" w:hAnsi="Times New Roman" w:cs="Times New Roman"/>
                <w:color w:val="000000"/>
                <w:kern w:val="0"/>
                <w:sz w:val="24"/>
                <w:szCs w:val="24"/>
              </w:rPr>
              <w:br/>
            </w:r>
            <w:r w:rsidRPr="00684AB0">
              <w:rPr>
                <w:rFonts w:ascii="宋体" w:eastAsia="宋体" w:hAnsi="宋体" w:cs="宋体" w:hint="eastAsia"/>
                <w:color w:val="000000"/>
                <w:kern w:val="0"/>
                <w:sz w:val="24"/>
                <w:szCs w:val="24"/>
              </w:rPr>
              <w:t>陈</w:t>
            </w:r>
            <w:r w:rsidRPr="00684AB0">
              <w:rPr>
                <w:rFonts w:ascii="Times New Roman" w:eastAsia="宋体" w:hAnsi="Times New Roman" w:cs="Times New Roman"/>
                <w:color w:val="000000"/>
                <w:kern w:val="0"/>
                <w:sz w:val="24"/>
                <w:szCs w:val="24"/>
              </w:rPr>
              <w:t>  </w:t>
            </w:r>
            <w:r w:rsidRPr="00684AB0">
              <w:rPr>
                <w:rFonts w:ascii="宋体" w:eastAsia="宋体" w:hAnsi="宋体" w:cs="宋体" w:hint="eastAsia"/>
                <w:color w:val="000000"/>
                <w:kern w:val="0"/>
                <w:sz w:val="24"/>
                <w:szCs w:val="24"/>
              </w:rPr>
              <w:t>龙</w:t>
            </w:r>
            <w:r w:rsidRPr="00684AB0">
              <w:rPr>
                <w:rFonts w:ascii="Times New Roman" w:eastAsia="宋体" w:hAnsi="Times New Roman" w:cs="Times New Roman"/>
                <w:color w:val="000000"/>
                <w:kern w:val="0"/>
                <w:sz w:val="24"/>
                <w:szCs w:val="24"/>
              </w:rPr>
              <w:t>(</w:t>
            </w:r>
            <w:r w:rsidRPr="00684AB0">
              <w:rPr>
                <w:rFonts w:ascii="宋体" w:eastAsia="宋体" w:hAnsi="宋体" w:cs="宋体" w:hint="eastAsia"/>
                <w:color w:val="000000"/>
                <w:kern w:val="0"/>
                <w:sz w:val="24"/>
                <w:szCs w:val="24"/>
              </w:rPr>
              <w:t>河海大学</w:t>
            </w:r>
            <w:r w:rsidRPr="00684AB0">
              <w:rPr>
                <w:rFonts w:ascii="Times New Roman" w:eastAsia="宋体" w:hAnsi="Times New Roman" w:cs="Times New Roman"/>
                <w:color w:val="000000"/>
                <w:kern w:val="0"/>
                <w:sz w:val="24"/>
                <w:szCs w:val="24"/>
              </w:rPr>
              <w:t>)</w:t>
            </w:r>
          </w:p>
        </w:tc>
        <w:tc>
          <w:tcPr>
            <w:tcW w:w="787"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left"/>
              <w:rPr>
                <w:rFonts w:ascii="宋体" w:eastAsia="宋体" w:hAnsi="宋体" w:cs="宋体"/>
                <w:kern w:val="0"/>
                <w:sz w:val="24"/>
                <w:szCs w:val="24"/>
              </w:rPr>
            </w:pPr>
            <w:r w:rsidRPr="00684AB0">
              <w:rPr>
                <w:rFonts w:ascii="宋体" w:eastAsia="宋体" w:hAnsi="宋体" w:cs="宋体" w:hint="eastAsia"/>
                <w:color w:val="000000"/>
                <w:kern w:val="0"/>
                <w:sz w:val="24"/>
                <w:szCs w:val="24"/>
              </w:rPr>
              <w:t>中国科协</w:t>
            </w:r>
          </w:p>
        </w:tc>
        <w:tc>
          <w:tcPr>
            <w:tcW w:w="610" w:type="pct"/>
            <w:tcBorders>
              <w:top w:val="nil"/>
              <w:left w:val="nil"/>
              <w:bottom w:val="single" w:sz="8" w:space="0" w:color="4682B4"/>
              <w:right w:val="single" w:sz="8" w:space="0" w:color="4682B4"/>
            </w:tcBorders>
            <w:shd w:val="clear" w:color="auto" w:fill="FFFFFF"/>
            <w:tcMar>
              <w:top w:w="60" w:type="dxa"/>
              <w:left w:w="60" w:type="dxa"/>
              <w:bottom w:w="60" w:type="dxa"/>
              <w:right w:w="60" w:type="dxa"/>
            </w:tcMar>
            <w:hideMark/>
          </w:tcPr>
          <w:p w:rsidR="00684AB0" w:rsidRPr="00684AB0" w:rsidRDefault="00684AB0" w:rsidP="00684AB0">
            <w:pPr>
              <w:widowControl/>
              <w:jc w:val="center"/>
              <w:rPr>
                <w:rFonts w:ascii="宋体" w:eastAsia="宋体" w:hAnsi="宋体" w:cs="宋体"/>
                <w:kern w:val="0"/>
                <w:sz w:val="24"/>
                <w:szCs w:val="24"/>
              </w:rPr>
            </w:pPr>
            <w:r w:rsidRPr="00684AB0">
              <w:rPr>
                <w:rFonts w:ascii="宋体" w:eastAsia="宋体" w:hAnsi="宋体" w:cs="宋体" w:hint="eastAsia"/>
                <w:color w:val="000000"/>
                <w:kern w:val="0"/>
                <w:sz w:val="24"/>
                <w:szCs w:val="24"/>
              </w:rPr>
              <w:t>二等奖</w:t>
            </w:r>
          </w:p>
        </w:tc>
      </w:tr>
    </w:tbl>
    <w:p w:rsidR="00AC3BC8" w:rsidRDefault="00684AB0">
      <w:pPr>
        <w:rPr>
          <w:rFonts w:hint="eastAsia"/>
        </w:rPr>
      </w:pPr>
    </w:p>
    <w:sectPr w:rsidR="00AC3B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95"/>
    <w:rsid w:val="005B1FA6"/>
    <w:rsid w:val="00684AB0"/>
    <w:rsid w:val="00906294"/>
    <w:rsid w:val="00D35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杨改霞</dc:creator>
  <cp:keywords/>
  <dc:description/>
  <cp:lastModifiedBy>杨改霞</cp:lastModifiedBy>
  <cp:revision>2</cp:revision>
  <dcterms:created xsi:type="dcterms:W3CDTF">2016-07-05T09:27:00Z</dcterms:created>
  <dcterms:modified xsi:type="dcterms:W3CDTF">2016-07-05T09:27:00Z</dcterms:modified>
</cp:coreProperties>
</file>